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53B3">
        <w:rPr>
          <w:sz w:val="26"/>
          <w:szCs w:val="26"/>
          <w:u w:val="single"/>
        </w:rPr>
        <w:t>0</w:t>
      </w:r>
      <w:r w:rsidR="00275A93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347896">
        <w:rPr>
          <w:sz w:val="26"/>
          <w:szCs w:val="26"/>
          <w:u w:val="single"/>
        </w:rPr>
        <w:t>дека</w:t>
      </w:r>
      <w:r w:rsidR="00A053B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275A93">
        <w:rPr>
          <w:sz w:val="26"/>
          <w:szCs w:val="26"/>
          <w:u w:val="single"/>
        </w:rPr>
        <w:t>531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275A93" w:rsidRDefault="00275A93" w:rsidP="004D2212">
      <w:pPr>
        <w:jc w:val="both"/>
        <w:rPr>
          <w:sz w:val="26"/>
          <w:szCs w:val="26"/>
        </w:rPr>
      </w:pPr>
    </w:p>
    <w:p w:rsidR="00275A93" w:rsidRPr="00B12C1C" w:rsidRDefault="00275A93" w:rsidP="00275A93">
      <w:pPr>
        <w:tabs>
          <w:tab w:val="left" w:pos="4111"/>
        </w:tabs>
        <w:ind w:right="5953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О проведении смотра-конкурса на лучшее праздничное оформление предприятий, органи</w:t>
      </w:r>
      <w:r>
        <w:rPr>
          <w:sz w:val="26"/>
          <w:szCs w:val="26"/>
        </w:rPr>
        <w:t>заций и учреждений к Новому 2020</w:t>
      </w:r>
      <w:r w:rsidRPr="00B12C1C">
        <w:rPr>
          <w:sz w:val="26"/>
          <w:szCs w:val="26"/>
        </w:rPr>
        <w:t xml:space="preserve"> году и Рождеству Христову</w:t>
      </w:r>
    </w:p>
    <w:p w:rsidR="00275A93" w:rsidRDefault="00275A93" w:rsidP="00275A93">
      <w:pPr>
        <w:rPr>
          <w:sz w:val="26"/>
          <w:szCs w:val="26"/>
        </w:rPr>
      </w:pPr>
    </w:p>
    <w:p w:rsidR="00275A93" w:rsidRPr="00B12C1C" w:rsidRDefault="00275A93" w:rsidP="00275A93">
      <w:pPr>
        <w:rPr>
          <w:sz w:val="26"/>
          <w:szCs w:val="26"/>
        </w:rPr>
      </w:pPr>
    </w:p>
    <w:p w:rsidR="00275A93" w:rsidRPr="00B12C1C" w:rsidRDefault="00275A93" w:rsidP="00275A9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В целях организации праздничного оформления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B12C1C">
        <w:rPr>
          <w:sz w:val="26"/>
          <w:szCs w:val="26"/>
        </w:rPr>
        <w:t>, создания праздничного новогоднего настроения у населения, повышения эстетической выразительности фасадов, входных зон предприятий, организаций и учреждений и прилегающих  к ним территорий в преддверии новогодних праздников:</w:t>
      </w:r>
    </w:p>
    <w:p w:rsidR="00275A93" w:rsidRPr="00B12C1C" w:rsidRDefault="00275A93" w:rsidP="00275A9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1. Утвердить прилагаемое Положение о смотре-конкурсе на лучшее праздничное оформление предприятий, органи</w:t>
      </w:r>
      <w:r>
        <w:rPr>
          <w:sz w:val="26"/>
          <w:szCs w:val="26"/>
        </w:rPr>
        <w:t>заций и учреждений к Новому 2020</w:t>
      </w:r>
      <w:r w:rsidRPr="00B12C1C">
        <w:rPr>
          <w:sz w:val="26"/>
          <w:szCs w:val="26"/>
        </w:rPr>
        <w:t xml:space="preserve"> году и  Рождеству Христову.</w:t>
      </w:r>
    </w:p>
    <w:p w:rsidR="00275A93" w:rsidRPr="00B12C1C" w:rsidRDefault="00275A93" w:rsidP="00275A9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2.  Утвердить прилагаемый состав конкурсной комиссии по подведению итогов смотра-конкурса на лучшее праздничное оформление предприятий, органи</w:t>
      </w:r>
      <w:r>
        <w:rPr>
          <w:sz w:val="26"/>
          <w:szCs w:val="26"/>
        </w:rPr>
        <w:t>заций и учреждений к Новому 2020</w:t>
      </w:r>
      <w:r w:rsidRPr="00B12C1C">
        <w:rPr>
          <w:sz w:val="26"/>
          <w:szCs w:val="26"/>
        </w:rPr>
        <w:t xml:space="preserve"> году и  Рождеству Христову.</w:t>
      </w:r>
    </w:p>
    <w:p w:rsidR="00275A93" w:rsidRPr="00B12C1C" w:rsidRDefault="00275A93" w:rsidP="00275A9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2C1C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</w:t>
      </w:r>
      <w:proofErr w:type="gramStart"/>
      <w:r w:rsidRPr="00B12C1C">
        <w:rPr>
          <w:sz w:val="26"/>
          <w:szCs w:val="26"/>
        </w:rPr>
        <w:t>размести</w:t>
      </w:r>
      <w:r>
        <w:rPr>
          <w:sz w:val="26"/>
          <w:szCs w:val="26"/>
        </w:rPr>
        <w:t>ть</w:t>
      </w:r>
      <w:proofErr w:type="gramEnd"/>
      <w:r>
        <w:rPr>
          <w:sz w:val="26"/>
          <w:szCs w:val="26"/>
        </w:rPr>
        <w:t xml:space="preserve"> настоящее</w:t>
      </w:r>
      <w:r w:rsidRPr="00B12C1C">
        <w:rPr>
          <w:sz w:val="26"/>
          <w:szCs w:val="26"/>
        </w:rPr>
        <w:t xml:space="preserve"> распоряжение на официальном сайте администрации  городского округа город Шахунья Нижегородской области.</w:t>
      </w:r>
    </w:p>
    <w:p w:rsidR="00275A93" w:rsidRDefault="00275A93" w:rsidP="00275A9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Расходы произвести по коду бюджетной классификации 487 0801 08505 25220 244 349000000000.</w:t>
      </w:r>
    </w:p>
    <w:p w:rsidR="00275A93" w:rsidRPr="00B12C1C" w:rsidRDefault="00275A93" w:rsidP="00275A9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B12C1C">
        <w:rPr>
          <w:sz w:val="26"/>
          <w:szCs w:val="26"/>
        </w:rPr>
        <w:t xml:space="preserve">исполнением  настоящего  распоряжения  возложить на  первого </w:t>
      </w:r>
      <w:r>
        <w:rPr>
          <w:sz w:val="26"/>
          <w:szCs w:val="26"/>
        </w:rPr>
        <w:br/>
      </w:r>
      <w:r w:rsidRPr="00B12C1C">
        <w:rPr>
          <w:sz w:val="26"/>
          <w:szCs w:val="26"/>
        </w:rPr>
        <w:lastRenderedPageBreak/>
        <w:t>заместителя главы администрации городского округа город Шахунья Нижегородской области Серова А.Д.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275A93" w:rsidRDefault="00275A93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Default="00275A93" w:rsidP="004D2212">
      <w:pPr>
        <w:jc w:val="both"/>
        <w:rPr>
          <w:sz w:val="22"/>
          <w:szCs w:val="22"/>
        </w:rPr>
      </w:pPr>
    </w:p>
    <w:p w:rsidR="00275A93" w:rsidRPr="00867BA7" w:rsidRDefault="00275A93" w:rsidP="004D2212">
      <w:pPr>
        <w:jc w:val="both"/>
        <w:rPr>
          <w:sz w:val="22"/>
          <w:szCs w:val="22"/>
        </w:rPr>
      </w:pPr>
    </w:p>
    <w:p w:rsidR="00275A93" w:rsidRDefault="00275A9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75A93" w:rsidRPr="00D34054" w:rsidRDefault="00275A93" w:rsidP="00275A93">
      <w:pPr>
        <w:ind w:firstLine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lastRenderedPageBreak/>
        <w:t>Утверждено</w:t>
      </w:r>
    </w:p>
    <w:p w:rsidR="00275A93" w:rsidRPr="00D34054" w:rsidRDefault="00275A93" w:rsidP="00275A93">
      <w:pPr>
        <w:ind w:firstLine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распоряжением администрации</w:t>
      </w:r>
    </w:p>
    <w:p w:rsidR="00275A93" w:rsidRPr="00D34054" w:rsidRDefault="00275A93" w:rsidP="00275A93">
      <w:pPr>
        <w:ind w:firstLine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</w:t>
      </w:r>
      <w:r w:rsidRPr="00D34054">
        <w:rPr>
          <w:sz w:val="26"/>
          <w:szCs w:val="26"/>
        </w:rPr>
        <w:t>Шахунья</w:t>
      </w:r>
    </w:p>
    <w:p w:rsidR="00275A93" w:rsidRPr="00D34054" w:rsidRDefault="00275A93" w:rsidP="00275A93">
      <w:pPr>
        <w:ind w:firstLine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от</w:t>
      </w:r>
      <w:r>
        <w:rPr>
          <w:sz w:val="26"/>
          <w:szCs w:val="26"/>
        </w:rPr>
        <w:t xml:space="preserve"> 02.12.2019 г. </w:t>
      </w:r>
      <w:r w:rsidRPr="00D3405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531-р</w:t>
      </w:r>
    </w:p>
    <w:p w:rsidR="00275A93" w:rsidRPr="00D34054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Pr="00D34054" w:rsidRDefault="00275A93" w:rsidP="00275A93">
      <w:pPr>
        <w:jc w:val="center"/>
        <w:rPr>
          <w:b/>
          <w:sz w:val="26"/>
          <w:szCs w:val="26"/>
        </w:rPr>
      </w:pPr>
    </w:p>
    <w:p w:rsidR="00275A93" w:rsidRPr="00D34054" w:rsidRDefault="00275A93" w:rsidP="00275A93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>ПОЛОЖЕНИЕ</w:t>
      </w:r>
    </w:p>
    <w:p w:rsidR="00275A93" w:rsidRPr="00D34054" w:rsidRDefault="00275A93" w:rsidP="00275A93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 xml:space="preserve">о смотре-конкурсе на лучшее праздничное оформление предприятий, </w:t>
      </w:r>
      <w:r>
        <w:rPr>
          <w:b/>
          <w:sz w:val="26"/>
          <w:szCs w:val="26"/>
        </w:rPr>
        <w:br/>
      </w:r>
      <w:r w:rsidRPr="00D34054">
        <w:rPr>
          <w:b/>
          <w:sz w:val="26"/>
          <w:szCs w:val="26"/>
        </w:rPr>
        <w:t xml:space="preserve">организаций и учреждений </w:t>
      </w:r>
      <w:r>
        <w:rPr>
          <w:b/>
          <w:sz w:val="26"/>
          <w:szCs w:val="26"/>
        </w:rPr>
        <w:t>к Новому 2020 году и</w:t>
      </w:r>
      <w:r w:rsidRPr="00D34054">
        <w:rPr>
          <w:b/>
          <w:sz w:val="26"/>
          <w:szCs w:val="26"/>
        </w:rPr>
        <w:t xml:space="preserve"> Рождеству Христову</w:t>
      </w:r>
    </w:p>
    <w:p w:rsidR="00275A93" w:rsidRPr="00D34054" w:rsidRDefault="00275A93" w:rsidP="00275A93">
      <w:pPr>
        <w:spacing w:line="360" w:lineRule="exact"/>
        <w:ind w:firstLine="720"/>
        <w:jc w:val="center"/>
        <w:rPr>
          <w:sz w:val="26"/>
          <w:szCs w:val="26"/>
        </w:rPr>
      </w:pPr>
    </w:p>
    <w:p w:rsidR="00275A93" w:rsidRPr="000A74AA" w:rsidRDefault="00275A93" w:rsidP="00275A93">
      <w:pPr>
        <w:spacing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1. Настоящее Положение определяет порядок и условия организации и проведения смотра-конкурса на лучшее праздничное оформление предприятий, организаций и учреждений всех форм собственности, расположенных на территории городского округа город Шахунья Нижегородской области к  Но</w:t>
      </w:r>
      <w:r>
        <w:rPr>
          <w:sz w:val="26"/>
          <w:szCs w:val="26"/>
        </w:rPr>
        <w:t>вому 2020</w:t>
      </w:r>
      <w:r w:rsidRPr="000A74AA">
        <w:rPr>
          <w:sz w:val="26"/>
          <w:szCs w:val="26"/>
        </w:rPr>
        <w:t xml:space="preserve"> году и  Рождеству Христову.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2. Смотр - конкурс на лучшее праздничное оформление фасадов зданий и территорий предприятий, организаций и учреждений (далее смотр - конкурс) проводится в целях: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улучшения архитектурно-художественного облика и выразительности существующей застройки в преддверии новогодних праздников;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создания праздничной атмосферы для жителей и гостей городского округа город Шахунья Нижегородской области в предновогодние дни, новогодние и рождественские праздники, повышения эстетической культуры населения;</w:t>
      </w:r>
    </w:p>
    <w:p w:rsidR="00275A93" w:rsidRPr="000A74AA" w:rsidRDefault="00275A93" w:rsidP="00275A93">
      <w:pPr>
        <w:tabs>
          <w:tab w:val="left" w:pos="1080"/>
          <w:tab w:val="left" w:pos="1260"/>
          <w:tab w:val="num" w:pos="1428"/>
        </w:tabs>
        <w:spacing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повышение уровня торгового и бытового обслуживания населения городского округа город Шахунья Нижегородской области;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привлечения собственников зданий на выполнение работ по праздничному оформлению фасадов зданий и прилегающих к ним территорий;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 выявления лучших исполнителей образного, цветового и светового решения в оформлении фасадов зданий и закрепленных территорий организаций, учреждений, предприятий  и организаций всех форм собственности  в преддверии празднования Нового 20</w:t>
      </w:r>
      <w:r>
        <w:rPr>
          <w:sz w:val="26"/>
          <w:szCs w:val="26"/>
        </w:rPr>
        <w:t>20</w:t>
      </w:r>
      <w:r w:rsidRPr="000A74AA">
        <w:rPr>
          <w:sz w:val="26"/>
          <w:szCs w:val="26"/>
        </w:rPr>
        <w:t xml:space="preserve"> года и Рождества Христова.</w:t>
      </w:r>
    </w:p>
    <w:p w:rsidR="00275A93" w:rsidRPr="000A74AA" w:rsidRDefault="00275A93" w:rsidP="00275A93">
      <w:pPr>
        <w:numPr>
          <w:ilvl w:val="0"/>
          <w:numId w:val="40"/>
        </w:numPr>
        <w:tabs>
          <w:tab w:val="clear" w:pos="720"/>
          <w:tab w:val="num" w:pos="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Организатором смотра-конкурса является администрация городского округа город Шахунья Нижегородской области.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Участниками смотра-конкурса </w:t>
      </w:r>
      <w:r w:rsidRPr="000A74AA">
        <w:rPr>
          <w:sz w:val="26"/>
          <w:szCs w:val="26"/>
        </w:rPr>
        <w:t>могут быть организации и учреждения независимо от организационно-правовой формы, промышленные предприятия, индивидуальные предприниматели, государственные, муниципальные, образовательные, культурные и дошкольные учреждения, предприятия потребительского рынка и услуг, учреждения социальной сферы и здравоохранения, банки, осуществляющие деятельность на территории городского округа город Шахунья  (далее - организации), частные домовладения.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5. Смотр-конкурс проводится </w:t>
      </w:r>
      <w:r w:rsidRPr="00690DE6">
        <w:rPr>
          <w:sz w:val="26"/>
          <w:szCs w:val="26"/>
        </w:rPr>
        <w:t>с 10 декабря 2019 года по 10 января 2020</w:t>
      </w:r>
      <w:r w:rsidRPr="000A74AA">
        <w:rPr>
          <w:sz w:val="26"/>
          <w:szCs w:val="26"/>
        </w:rPr>
        <w:t xml:space="preserve"> года.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6. Конкурсная комиссия в период </w:t>
      </w:r>
      <w:r w:rsidRPr="00690DE6">
        <w:rPr>
          <w:rStyle w:val="ad"/>
          <w:b w:val="0"/>
          <w:sz w:val="26"/>
          <w:szCs w:val="26"/>
        </w:rPr>
        <w:t>с 15 декабря 2019 по 10 января 2020</w:t>
      </w:r>
      <w:r w:rsidRPr="000A74AA">
        <w:rPr>
          <w:sz w:val="26"/>
          <w:szCs w:val="26"/>
        </w:rPr>
        <w:t xml:space="preserve"> осуществляет осмотр всех объектов, участвующих в конкурсе.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lastRenderedPageBreak/>
        <w:t>7. Смотр-конкурс проводится по следующим номинациям: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rStyle w:val="ad"/>
          <w:b w:val="0"/>
          <w:sz w:val="26"/>
          <w:szCs w:val="26"/>
        </w:rPr>
      </w:pPr>
      <w:r w:rsidRPr="00690DE6">
        <w:rPr>
          <w:rStyle w:val="ad"/>
          <w:b w:val="0"/>
          <w:sz w:val="26"/>
          <w:szCs w:val="26"/>
        </w:rPr>
        <w:t>7.1.Лучшее оформление фасадов зданий и прилегающих к ним территорий предприятий в сфере бизнеса (промышленные предприятия, предприятия потребительского рынка и услуг;</w:t>
      </w:r>
      <w:r w:rsidRPr="00690DE6">
        <w:t xml:space="preserve"> </w:t>
      </w:r>
      <w:r w:rsidRPr="00690DE6">
        <w:rPr>
          <w:rStyle w:val="ad"/>
          <w:b w:val="0"/>
          <w:sz w:val="26"/>
          <w:szCs w:val="26"/>
        </w:rPr>
        <w:t>предприятия жилищно-коммунального хозяйства);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rStyle w:val="ad"/>
          <w:b w:val="0"/>
          <w:sz w:val="26"/>
          <w:szCs w:val="26"/>
        </w:rPr>
      </w:pPr>
      <w:r w:rsidRPr="00690DE6">
        <w:rPr>
          <w:rStyle w:val="ad"/>
          <w:b w:val="0"/>
          <w:sz w:val="26"/>
          <w:szCs w:val="26"/>
        </w:rPr>
        <w:t>7.2</w:t>
      </w:r>
      <w:r w:rsidRPr="00690DE6">
        <w:t xml:space="preserve"> </w:t>
      </w:r>
      <w:r w:rsidRPr="00690DE6">
        <w:rPr>
          <w:rStyle w:val="ad"/>
          <w:b w:val="0"/>
          <w:sz w:val="26"/>
          <w:szCs w:val="26"/>
        </w:rPr>
        <w:t>Лучшее оформление фасадов зданий и прилегающих к ним территорий</w:t>
      </w:r>
      <w:r w:rsidRPr="00690DE6">
        <w:rPr>
          <w:rStyle w:val="10"/>
          <w:sz w:val="26"/>
          <w:szCs w:val="26"/>
        </w:rPr>
        <w:t xml:space="preserve"> </w:t>
      </w:r>
      <w:r w:rsidRPr="00690DE6">
        <w:rPr>
          <w:rStyle w:val="ad"/>
          <w:b w:val="0"/>
          <w:sz w:val="26"/>
          <w:szCs w:val="26"/>
        </w:rPr>
        <w:t>образовательных учреждений;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rStyle w:val="ad"/>
          <w:b w:val="0"/>
          <w:sz w:val="26"/>
          <w:szCs w:val="26"/>
        </w:rPr>
      </w:pPr>
      <w:r w:rsidRPr="00690DE6">
        <w:rPr>
          <w:rStyle w:val="ad"/>
          <w:b w:val="0"/>
          <w:sz w:val="26"/>
          <w:szCs w:val="26"/>
        </w:rPr>
        <w:t>7.3. Лучшее оформление фасадов зданий и прилегающих к ним территорий учреждений социальной сферы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rStyle w:val="ad"/>
          <w:b w:val="0"/>
          <w:sz w:val="26"/>
          <w:szCs w:val="26"/>
        </w:rPr>
      </w:pPr>
      <w:r w:rsidRPr="00690DE6">
        <w:rPr>
          <w:rStyle w:val="ad"/>
          <w:b w:val="0"/>
          <w:sz w:val="26"/>
          <w:szCs w:val="26"/>
        </w:rPr>
        <w:t>7.4. Лучшее оформление населенных пунктов городского округа город Шахунья</w:t>
      </w:r>
      <w:r>
        <w:rPr>
          <w:rStyle w:val="ad"/>
          <w:b w:val="0"/>
          <w:sz w:val="26"/>
          <w:szCs w:val="26"/>
        </w:rPr>
        <w:t xml:space="preserve"> </w:t>
      </w:r>
      <w:r w:rsidRPr="00690DE6">
        <w:rPr>
          <w:rStyle w:val="ad"/>
          <w:b w:val="0"/>
          <w:sz w:val="26"/>
          <w:szCs w:val="26"/>
        </w:rPr>
        <w:t>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rStyle w:val="ad"/>
          <w:b w:val="0"/>
          <w:sz w:val="26"/>
          <w:szCs w:val="26"/>
        </w:rPr>
      </w:pPr>
      <w:r w:rsidRPr="00690DE6">
        <w:rPr>
          <w:rStyle w:val="ad"/>
          <w:b w:val="0"/>
          <w:sz w:val="26"/>
          <w:szCs w:val="26"/>
        </w:rPr>
        <w:t>7.5. Лучшее оформление частного домовладения.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Новогоднее оформление должно быть выполнено с применением современных технологий, материалов, светотехнических средств, декорированием деревьев, расположенных на прилегающей территории или вблизи предприятия, размещением снаружи ростовых кукол, ледяных или снежных фигур новогодних и сказочных персонажей.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8</w:t>
      </w:r>
      <w:r w:rsidRPr="000A74AA">
        <w:rPr>
          <w:rStyle w:val="ad"/>
          <w:b w:val="0"/>
          <w:sz w:val="26"/>
          <w:szCs w:val="26"/>
        </w:rPr>
        <w:t>. Критерии оценки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Основными критериями при подведении итогов смотра-конкурса в номинации </w:t>
      </w:r>
      <w:r w:rsidRPr="000A74AA">
        <w:rPr>
          <w:rStyle w:val="ad"/>
          <w:b w:val="0"/>
          <w:sz w:val="26"/>
          <w:szCs w:val="26"/>
        </w:rPr>
        <w:t xml:space="preserve">«Лучшее новогоднее оформление фасадов зданий и прилегающих к ним территорий» </w:t>
      </w:r>
      <w:r w:rsidRPr="000A74AA">
        <w:rPr>
          <w:sz w:val="26"/>
          <w:szCs w:val="26"/>
        </w:rPr>
        <w:t>являются: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8.1. Оформление фасадов: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внешнее санитарно-техническое состояние и содержание конкурсного объекта;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наличие наибольшего количества различных праздничных светотехнических элементов и иных средств новогоднего и рождественского оформления фасадов конкурсных объектов;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  художественная выразительность, оригинальность в оформлении фасадов здания;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8.2. Оформление прилегающей территории: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наличие тематического новогоднего и рождественского оформления на прилегающей территории (снежные, ледяные, иные скульптуры и другая новогодняя атрибутика, в том числе фигура-символ</w:t>
      </w:r>
      <w:r>
        <w:rPr>
          <w:sz w:val="26"/>
          <w:szCs w:val="26"/>
        </w:rPr>
        <w:t xml:space="preserve"> 2020</w:t>
      </w:r>
      <w:r w:rsidRPr="000A74AA">
        <w:rPr>
          <w:sz w:val="26"/>
          <w:szCs w:val="26"/>
        </w:rPr>
        <w:t xml:space="preserve"> года).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rStyle w:val="ad"/>
          <w:b w:val="0"/>
          <w:sz w:val="26"/>
          <w:szCs w:val="26"/>
        </w:rPr>
        <w:t>9. Порядок подведения итогов смотра-конкурса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9.1. Подведение итогов смотра-конкурса на лучшее новогоднее оформление фасадов зданий и территорий осуществляется конкурсной комиссией </w:t>
      </w:r>
      <w:r w:rsidRPr="00690DE6">
        <w:rPr>
          <w:sz w:val="26"/>
          <w:szCs w:val="26"/>
        </w:rPr>
        <w:t>до 21 января</w:t>
      </w:r>
      <w:r w:rsidRPr="000A74AA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0A74AA">
        <w:rPr>
          <w:sz w:val="26"/>
          <w:szCs w:val="26"/>
        </w:rPr>
        <w:t xml:space="preserve"> года.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9.2. Заседание Комиссии считается правомочным, если на нем присутствуют не менее 2/3 членов Комиссии. Решения Комиссии принимаются простым большинством голосов. В случае равенства голосов право решающего голоса имеет председатель </w:t>
      </w:r>
      <w:r w:rsidRPr="000A74AA">
        <w:rPr>
          <w:sz w:val="26"/>
          <w:szCs w:val="26"/>
        </w:rPr>
        <w:lastRenderedPageBreak/>
        <w:t>Комиссии. Результаты смотра-конкурса оформляются протоколом, который подписывается членами Комиссии.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9.3. Комиссия определяет победителя Конкурса в каждой из 5 номинаций.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9.4. Комиссия проводит оценку конкурсных объектов: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 </w:t>
      </w:r>
      <w:r w:rsidRPr="00690DE6">
        <w:rPr>
          <w:sz w:val="26"/>
          <w:szCs w:val="26"/>
        </w:rPr>
        <w:t xml:space="preserve">в номинации </w:t>
      </w:r>
      <w:r w:rsidRPr="00690DE6">
        <w:rPr>
          <w:rStyle w:val="ad"/>
          <w:b w:val="0"/>
          <w:sz w:val="26"/>
          <w:szCs w:val="26"/>
        </w:rPr>
        <w:t>«Лучшее новогоднее оформление фасадов зданий и прилегающих к ним территорий, населенных пунктов, частного домовладения»</w:t>
      </w:r>
      <w:r w:rsidRPr="00690DE6">
        <w:rPr>
          <w:sz w:val="26"/>
          <w:szCs w:val="26"/>
        </w:rPr>
        <w:t xml:space="preserve"> по всем критериям, указанным в разделе 8.1. и 8.2 настоящего Положения, по 10-бальной системе: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 за внешнее санитарно-техническое состояние и содержание конкурсного объекта – от 0 до 10 баллов;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 за наличие различных светотехнических элементов и иных средств новогоднего и рождественского оформления – от 0 до 10 баллов;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 за оригинальность оформления фасада – от 0 до 10 баллов;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 за оформление прилегающей территории – от 0 до 10 баллов;</w:t>
      </w:r>
    </w:p>
    <w:p w:rsidR="00275A93" w:rsidRPr="00690DE6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9.5. Призовой фонд смотра-конкурса составляет 50 000 рублей;</w:t>
      </w:r>
    </w:p>
    <w:p w:rsidR="00275A93" w:rsidRPr="000A74AA" w:rsidRDefault="00275A93" w:rsidP="00275A93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9.6. Победитель смотра-конкурса в каждой номинации награждается  подарочным сертификатом на сумму 10 000 рублей и грамотой. Участники, занявшие  2-е и 3-е место, награждаются благодарственными письмами администрации городского округа город Шахунья Нижегородской области.</w:t>
      </w:r>
      <w:r w:rsidRPr="000A74AA">
        <w:rPr>
          <w:sz w:val="26"/>
          <w:szCs w:val="26"/>
        </w:rPr>
        <w:t xml:space="preserve"> </w:t>
      </w:r>
    </w:p>
    <w:p w:rsidR="00275A93" w:rsidRPr="00D34054" w:rsidRDefault="00275A93" w:rsidP="00275A93">
      <w:pPr>
        <w:jc w:val="center"/>
        <w:rPr>
          <w:sz w:val="26"/>
          <w:szCs w:val="26"/>
        </w:rPr>
      </w:pPr>
    </w:p>
    <w:p w:rsidR="00275A93" w:rsidRPr="00D34054" w:rsidRDefault="00275A93" w:rsidP="00275A93">
      <w:pPr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__________</w:t>
      </w:r>
    </w:p>
    <w:p w:rsidR="00275A93" w:rsidRPr="00D34054" w:rsidRDefault="00275A93" w:rsidP="00275A93">
      <w:pPr>
        <w:ind w:firstLine="6120"/>
        <w:jc w:val="both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both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both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both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both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both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both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both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both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Pr="00D34054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Default="00275A93" w:rsidP="00275A93">
      <w:pPr>
        <w:ind w:firstLine="6120"/>
        <w:jc w:val="center"/>
        <w:rPr>
          <w:sz w:val="26"/>
          <w:szCs w:val="26"/>
        </w:rPr>
      </w:pPr>
    </w:p>
    <w:p w:rsidR="00275A93" w:rsidRPr="00D34054" w:rsidRDefault="00275A93" w:rsidP="00275A9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34054">
        <w:rPr>
          <w:sz w:val="26"/>
          <w:szCs w:val="26"/>
        </w:rPr>
        <w:lastRenderedPageBreak/>
        <w:t>Утвержден</w:t>
      </w:r>
    </w:p>
    <w:p w:rsidR="00275A93" w:rsidRPr="00D34054" w:rsidRDefault="00275A93" w:rsidP="00275A93">
      <w:pPr>
        <w:ind w:left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распоряжением администрации</w:t>
      </w:r>
    </w:p>
    <w:p w:rsidR="00275A93" w:rsidRPr="00D34054" w:rsidRDefault="00275A93" w:rsidP="00275A93">
      <w:pPr>
        <w:ind w:left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городского округа город  Шахунья</w:t>
      </w:r>
    </w:p>
    <w:p w:rsidR="00275A93" w:rsidRPr="00D34054" w:rsidRDefault="00275A93" w:rsidP="00275A93">
      <w:pPr>
        <w:ind w:left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02.12.2019 г. </w:t>
      </w:r>
      <w:r w:rsidRPr="00D34054">
        <w:rPr>
          <w:sz w:val="26"/>
          <w:szCs w:val="26"/>
        </w:rPr>
        <w:t xml:space="preserve">№ </w:t>
      </w:r>
      <w:r>
        <w:rPr>
          <w:sz w:val="26"/>
          <w:szCs w:val="26"/>
        </w:rPr>
        <w:t>531-р</w:t>
      </w:r>
    </w:p>
    <w:p w:rsidR="00275A93" w:rsidRPr="00D34054" w:rsidRDefault="00275A93" w:rsidP="00275A93">
      <w:pPr>
        <w:ind w:firstLine="6120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 xml:space="preserve">   </w:t>
      </w:r>
    </w:p>
    <w:p w:rsidR="00275A93" w:rsidRPr="00D34054" w:rsidRDefault="00275A93" w:rsidP="00275A93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>СОСТАВ</w:t>
      </w:r>
    </w:p>
    <w:p w:rsidR="00275A93" w:rsidRPr="00D34054" w:rsidRDefault="00275A93" w:rsidP="00275A93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>конкурсной комиссии</w:t>
      </w:r>
    </w:p>
    <w:p w:rsidR="00275A93" w:rsidRPr="00D34054" w:rsidRDefault="00275A93" w:rsidP="00275A93">
      <w:pPr>
        <w:jc w:val="center"/>
        <w:rPr>
          <w:b/>
          <w:sz w:val="26"/>
          <w:szCs w:val="26"/>
        </w:rPr>
      </w:pPr>
    </w:p>
    <w:p w:rsidR="00275A93" w:rsidRPr="00D34054" w:rsidRDefault="00275A93" w:rsidP="00275A93">
      <w:pPr>
        <w:jc w:val="both"/>
        <w:rPr>
          <w:sz w:val="26"/>
          <w:szCs w:val="26"/>
        </w:rPr>
      </w:pPr>
      <w:r w:rsidRPr="00D34054">
        <w:rPr>
          <w:sz w:val="26"/>
          <w:szCs w:val="26"/>
        </w:rPr>
        <w:t xml:space="preserve">Серов А.Д.                - первый заместитель  главы администрации </w:t>
      </w:r>
      <w:proofErr w:type="gramStart"/>
      <w:r w:rsidRPr="00D34054">
        <w:rPr>
          <w:sz w:val="26"/>
          <w:szCs w:val="26"/>
        </w:rPr>
        <w:t>городского</w:t>
      </w:r>
      <w:proofErr w:type="gramEnd"/>
      <w:r w:rsidRPr="00D34054">
        <w:rPr>
          <w:sz w:val="26"/>
          <w:szCs w:val="26"/>
        </w:rPr>
        <w:t xml:space="preserve">               </w:t>
      </w:r>
    </w:p>
    <w:p w:rsidR="00275A93" w:rsidRPr="00D34054" w:rsidRDefault="00275A93" w:rsidP="00275A93">
      <w:pPr>
        <w:tabs>
          <w:tab w:val="left" w:pos="9072"/>
        </w:tabs>
        <w:jc w:val="both"/>
        <w:rPr>
          <w:sz w:val="26"/>
          <w:szCs w:val="26"/>
        </w:rPr>
      </w:pPr>
      <w:r w:rsidRPr="00D34054">
        <w:rPr>
          <w:sz w:val="26"/>
          <w:szCs w:val="26"/>
        </w:rPr>
        <w:t xml:space="preserve">                                   округа город Шахунья, председатель конкурсной комиссии;</w:t>
      </w:r>
    </w:p>
    <w:p w:rsidR="00275A93" w:rsidRPr="00D34054" w:rsidRDefault="00275A93" w:rsidP="00275A93">
      <w:pPr>
        <w:jc w:val="both"/>
        <w:rPr>
          <w:sz w:val="26"/>
          <w:szCs w:val="26"/>
        </w:rPr>
      </w:pPr>
    </w:p>
    <w:p w:rsidR="00275A93" w:rsidRPr="00D34054" w:rsidRDefault="00275A93" w:rsidP="00275A93">
      <w:pPr>
        <w:jc w:val="both"/>
        <w:rPr>
          <w:sz w:val="26"/>
          <w:szCs w:val="26"/>
        </w:rPr>
      </w:pPr>
      <w:r w:rsidRPr="00D34054">
        <w:rPr>
          <w:sz w:val="26"/>
          <w:szCs w:val="26"/>
        </w:rPr>
        <w:t>Софронов Ю. А.       - заместитель главы администрации  городского округа</w:t>
      </w:r>
    </w:p>
    <w:p w:rsidR="00275A93" w:rsidRDefault="00275A93" w:rsidP="00275A93">
      <w:pPr>
        <w:ind w:left="2355"/>
        <w:jc w:val="both"/>
        <w:rPr>
          <w:sz w:val="26"/>
          <w:szCs w:val="26"/>
        </w:rPr>
      </w:pPr>
      <w:r w:rsidRPr="00516656">
        <w:rPr>
          <w:sz w:val="26"/>
          <w:szCs w:val="26"/>
        </w:rPr>
        <w:t>город Шахунья</w:t>
      </w:r>
      <w:r w:rsidRPr="00D34054">
        <w:rPr>
          <w:sz w:val="26"/>
          <w:szCs w:val="26"/>
        </w:rPr>
        <w:t xml:space="preserve">, заместитель председателя </w:t>
      </w:r>
      <w:r>
        <w:rPr>
          <w:sz w:val="26"/>
          <w:szCs w:val="26"/>
        </w:rPr>
        <w:t xml:space="preserve"> </w:t>
      </w:r>
      <w:proofErr w:type="gramStart"/>
      <w:r w:rsidRPr="00D34054">
        <w:rPr>
          <w:sz w:val="26"/>
          <w:szCs w:val="26"/>
        </w:rPr>
        <w:t>конкурсной</w:t>
      </w:r>
      <w:proofErr w:type="gramEnd"/>
      <w:r w:rsidRPr="00D34054">
        <w:rPr>
          <w:sz w:val="26"/>
          <w:szCs w:val="26"/>
        </w:rPr>
        <w:t xml:space="preserve"> </w:t>
      </w:r>
    </w:p>
    <w:p w:rsidR="00275A93" w:rsidRPr="00D34054" w:rsidRDefault="00275A93" w:rsidP="00275A93">
      <w:pPr>
        <w:ind w:left="2355"/>
        <w:jc w:val="both"/>
        <w:rPr>
          <w:sz w:val="26"/>
          <w:szCs w:val="26"/>
        </w:rPr>
      </w:pPr>
      <w:r w:rsidRPr="00D34054">
        <w:rPr>
          <w:sz w:val="26"/>
          <w:szCs w:val="26"/>
        </w:rPr>
        <w:t>комиссии.</w:t>
      </w:r>
    </w:p>
    <w:p w:rsidR="00275A93" w:rsidRPr="00D34054" w:rsidRDefault="00275A93" w:rsidP="00275A93">
      <w:pPr>
        <w:jc w:val="both"/>
        <w:rPr>
          <w:sz w:val="26"/>
          <w:szCs w:val="26"/>
        </w:rPr>
      </w:pPr>
      <w:r w:rsidRPr="00D34054">
        <w:rPr>
          <w:sz w:val="26"/>
          <w:szCs w:val="26"/>
        </w:rPr>
        <w:t xml:space="preserve">         </w:t>
      </w:r>
    </w:p>
    <w:p w:rsidR="00275A93" w:rsidRPr="00D34054" w:rsidRDefault="00275A93" w:rsidP="00275A93">
      <w:pPr>
        <w:ind w:left="2552" w:hanging="2552"/>
        <w:jc w:val="both"/>
        <w:rPr>
          <w:sz w:val="26"/>
          <w:szCs w:val="26"/>
        </w:rPr>
      </w:pPr>
      <w:r w:rsidRPr="00D34054">
        <w:rPr>
          <w:sz w:val="26"/>
          <w:szCs w:val="26"/>
        </w:rPr>
        <w:tab/>
      </w:r>
      <w:r w:rsidRPr="00D34054">
        <w:rPr>
          <w:sz w:val="26"/>
          <w:szCs w:val="26"/>
        </w:rPr>
        <w:tab/>
      </w:r>
      <w:r w:rsidRPr="00D34054">
        <w:rPr>
          <w:sz w:val="26"/>
          <w:szCs w:val="26"/>
        </w:rPr>
        <w:tab/>
        <w:t xml:space="preserve">  Члены комиссии:</w:t>
      </w:r>
    </w:p>
    <w:p w:rsidR="00275A93" w:rsidRPr="00D34054" w:rsidRDefault="00275A93" w:rsidP="00275A93">
      <w:pPr>
        <w:ind w:left="2552" w:hanging="2552"/>
        <w:jc w:val="both"/>
        <w:rPr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448"/>
        <w:gridCol w:w="6912"/>
      </w:tblGrid>
      <w:tr w:rsidR="00275A93" w:rsidRPr="00D34054" w:rsidTr="00973CED">
        <w:trPr>
          <w:trHeight w:val="5636"/>
        </w:trPr>
        <w:tc>
          <w:tcPr>
            <w:tcW w:w="2448" w:type="dxa"/>
            <w:shd w:val="clear" w:color="auto" w:fill="auto"/>
          </w:tcPr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 w:rsidRPr="00907014">
              <w:rPr>
                <w:sz w:val="26"/>
                <w:szCs w:val="26"/>
              </w:rPr>
              <w:t>Шляков А.А.</w:t>
            </w:r>
          </w:p>
          <w:p w:rsidR="00275A93" w:rsidRPr="0090701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Pr="0090701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 w:rsidRPr="00907014">
              <w:rPr>
                <w:sz w:val="26"/>
                <w:szCs w:val="26"/>
              </w:rPr>
              <w:t>Баранов С.А.</w:t>
            </w: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 w:rsidRPr="00D34054">
              <w:rPr>
                <w:sz w:val="26"/>
                <w:szCs w:val="26"/>
              </w:rPr>
              <w:t>Смирнов А.С.</w:t>
            </w: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А.Г.</w:t>
            </w: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Pr="000A74AA" w:rsidRDefault="00275A93" w:rsidP="00973CED">
            <w:pPr>
              <w:spacing w:after="12"/>
              <w:jc w:val="both"/>
              <w:rPr>
                <w:sz w:val="22"/>
                <w:szCs w:val="22"/>
              </w:rPr>
            </w:pPr>
          </w:p>
          <w:p w:rsidR="00275A93" w:rsidRPr="000A74AA" w:rsidRDefault="00275A93" w:rsidP="00973CED">
            <w:pPr>
              <w:spacing w:after="12"/>
              <w:jc w:val="both"/>
              <w:rPr>
                <w:sz w:val="22"/>
                <w:szCs w:val="22"/>
              </w:rPr>
            </w:pP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Багерян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Епифанова Н.Н.</w:t>
            </w: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Ю.А.</w:t>
            </w: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Щербаков В.А.  </w:t>
            </w: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Абахтимов</w:t>
            </w:r>
            <w:proofErr w:type="spellEnd"/>
            <w:r>
              <w:rPr>
                <w:sz w:val="26"/>
                <w:szCs w:val="26"/>
              </w:rPr>
              <w:t xml:space="preserve"> С.О.           </w:t>
            </w:r>
          </w:p>
        </w:tc>
        <w:tc>
          <w:tcPr>
            <w:tcW w:w="6912" w:type="dxa"/>
            <w:shd w:val="clear" w:color="auto" w:fill="auto"/>
          </w:tcPr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75A93" w:rsidRPr="0090701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 w:rsidRPr="00907014">
              <w:rPr>
                <w:sz w:val="26"/>
                <w:szCs w:val="26"/>
              </w:rPr>
              <w:t>- начальник общего отдела администрации  городского округа город  Шахунья;</w:t>
            </w: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 w:rsidRPr="00907014">
              <w:rPr>
                <w:sz w:val="26"/>
                <w:szCs w:val="26"/>
              </w:rPr>
              <w:t>- начальник  сектора по поддержке малого бизнеса и развития предпринимательства администрации  городского округа город  Шахунья</w:t>
            </w: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 xml:space="preserve">Управления </w:t>
            </w:r>
            <w:r w:rsidRPr="00D34054">
              <w:rPr>
                <w:sz w:val="26"/>
                <w:szCs w:val="26"/>
              </w:rPr>
              <w:t>промышленности, транспорта, связи, ЖКХ и энергетики администр</w:t>
            </w:r>
            <w:r>
              <w:rPr>
                <w:sz w:val="26"/>
                <w:szCs w:val="26"/>
              </w:rPr>
              <w:t xml:space="preserve">ации  городского округа город </w:t>
            </w:r>
            <w:r w:rsidRPr="00D34054">
              <w:rPr>
                <w:sz w:val="26"/>
                <w:szCs w:val="26"/>
              </w:rPr>
              <w:t xml:space="preserve">Шахунья; </w:t>
            </w: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 w:rsidRPr="00D34054">
              <w:rPr>
                <w:sz w:val="26"/>
                <w:szCs w:val="26"/>
              </w:rPr>
              <w:t xml:space="preserve">- </w:t>
            </w:r>
            <w:r w:rsidRPr="00907014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</w:t>
            </w:r>
            <w:r w:rsidRPr="00D34054">
              <w:rPr>
                <w:sz w:val="26"/>
                <w:szCs w:val="26"/>
              </w:rPr>
              <w:t>;</w:t>
            </w: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образования </w:t>
            </w:r>
            <w:r w:rsidRPr="00D34054">
              <w:rPr>
                <w:sz w:val="26"/>
                <w:szCs w:val="26"/>
              </w:rPr>
              <w:t>администрации  городского округа город Шахунья;</w:t>
            </w: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 w:rsidRPr="00D34054">
              <w:rPr>
                <w:sz w:val="26"/>
                <w:szCs w:val="26"/>
              </w:rPr>
              <w:t>- директор Государственного казенного учреждения</w:t>
            </w: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 w:rsidRPr="00D34054">
              <w:rPr>
                <w:sz w:val="26"/>
                <w:szCs w:val="26"/>
              </w:rPr>
              <w:t>Нижегородской области «Управление социальной защиты населения городского округа город Шахунья»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отдела управления по работе с территориями и благоустройству администрации городского округа город Шахунья;</w:t>
            </w: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Сявского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отдела управления по работе с территориями и благоустройству администрации городского округа город Шахунья;</w:t>
            </w:r>
          </w:p>
          <w:p w:rsidR="00275A93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Вахтанского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отдела управления по работе с территориями и благоустройству администрации городского округа город Шахунья</w:t>
            </w:r>
            <w:r>
              <w:rPr>
                <w:sz w:val="26"/>
                <w:szCs w:val="26"/>
              </w:rPr>
              <w:t>.</w:t>
            </w:r>
          </w:p>
          <w:p w:rsidR="00275A93" w:rsidRPr="00D34054" w:rsidRDefault="00275A93" w:rsidP="00973CED">
            <w:pPr>
              <w:spacing w:after="12"/>
              <w:jc w:val="both"/>
              <w:rPr>
                <w:sz w:val="26"/>
                <w:szCs w:val="26"/>
              </w:rPr>
            </w:pPr>
          </w:p>
        </w:tc>
      </w:tr>
    </w:tbl>
    <w:p w:rsidR="00275A93" w:rsidRDefault="00275A93" w:rsidP="00275A93">
      <w:pPr>
        <w:rPr>
          <w:sz w:val="22"/>
          <w:szCs w:val="22"/>
        </w:rPr>
      </w:pPr>
    </w:p>
    <w:p w:rsidR="00275A93" w:rsidRPr="00275A93" w:rsidRDefault="00275A93" w:rsidP="00275A9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275A93" w:rsidRPr="00275A93" w:rsidSect="00275A93">
      <w:footerReference w:type="even" r:id="rId10"/>
      <w:pgSz w:w="11909" w:h="16834"/>
      <w:pgMar w:top="993" w:right="569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01" w:rsidRDefault="00502C01">
      <w:r>
        <w:separator/>
      </w:r>
    </w:p>
  </w:endnote>
  <w:endnote w:type="continuationSeparator" w:id="0">
    <w:p w:rsidR="00502C01" w:rsidRDefault="0050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01" w:rsidRDefault="00502C01">
      <w:r>
        <w:separator/>
      </w:r>
    </w:p>
  </w:footnote>
  <w:footnote w:type="continuationSeparator" w:id="0">
    <w:p w:rsidR="00502C01" w:rsidRDefault="0050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9E0721"/>
    <w:multiLevelType w:val="hybridMultilevel"/>
    <w:tmpl w:val="9D44C1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1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301"/>
    <w:rsid w:val="0004485B"/>
    <w:rsid w:val="000500E5"/>
    <w:rsid w:val="00050372"/>
    <w:rsid w:val="00051F5E"/>
    <w:rsid w:val="00053258"/>
    <w:rsid w:val="00053C89"/>
    <w:rsid w:val="00054677"/>
    <w:rsid w:val="00057E72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75A93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C01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7D4B-B7D5-4BEA-8CDF-55D3309B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2019-12-02T13:02:00Z</cp:lastPrinted>
  <dcterms:created xsi:type="dcterms:W3CDTF">2019-12-02T13:02:00Z</dcterms:created>
  <dcterms:modified xsi:type="dcterms:W3CDTF">2019-12-02T13:02:00Z</dcterms:modified>
</cp:coreProperties>
</file>