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B" w:rsidRDefault="0031713B" w:rsidP="0031713B">
      <w:pPr>
        <w:pStyle w:val="af3"/>
        <w:jc w:val="center"/>
        <w:rPr>
          <w:b/>
          <w:sz w:val="28"/>
          <w:szCs w:val="28"/>
        </w:rPr>
      </w:pPr>
      <w:r w:rsidRPr="00BA1052">
        <w:rPr>
          <w:b/>
          <w:sz w:val="28"/>
          <w:szCs w:val="28"/>
        </w:rPr>
        <w:t>Контрольно-счетная комиссия Совета депутатов городского округа город Шахунья</w:t>
      </w:r>
      <w:r>
        <w:rPr>
          <w:b/>
          <w:sz w:val="28"/>
          <w:szCs w:val="28"/>
        </w:rPr>
        <w:t xml:space="preserve"> Нижегородской области</w:t>
      </w:r>
    </w:p>
    <w:p w:rsidR="0031713B" w:rsidRPr="00BA1052" w:rsidRDefault="0031713B" w:rsidP="0031713B">
      <w:pPr>
        <w:pStyle w:val="af3"/>
        <w:jc w:val="center"/>
        <w:rPr>
          <w:b/>
          <w:sz w:val="28"/>
          <w:szCs w:val="28"/>
        </w:rPr>
      </w:pPr>
    </w:p>
    <w:p w:rsidR="0031713B" w:rsidRDefault="0031713B" w:rsidP="0031713B">
      <w:pPr>
        <w:suppressAutoHyphens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31713B" w:rsidRDefault="0031713B" w:rsidP="0031713B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proofErr w:type="gramStart"/>
      <w:r>
        <w:rPr>
          <w:b/>
          <w:sz w:val="28"/>
          <w:szCs w:val="28"/>
        </w:rPr>
        <w:t>решения Совета депутатов городского округа</w:t>
      </w:r>
      <w:proofErr w:type="gramEnd"/>
      <w:r>
        <w:rPr>
          <w:b/>
          <w:sz w:val="28"/>
          <w:szCs w:val="28"/>
        </w:rPr>
        <w:t xml:space="preserve"> </w:t>
      </w:r>
    </w:p>
    <w:p w:rsidR="0031713B" w:rsidRDefault="0031713B" w:rsidP="0031713B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Шахунья Нижегородской области </w:t>
      </w:r>
    </w:p>
    <w:p w:rsidR="00D84411" w:rsidRPr="0031713B" w:rsidRDefault="0031713B" w:rsidP="0031713B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B02" w:rsidRPr="0031713B">
        <w:rPr>
          <w:b/>
          <w:sz w:val="28"/>
          <w:szCs w:val="28"/>
        </w:rPr>
        <w:t>«О бюджете городского округа город Шахунья</w:t>
      </w:r>
    </w:p>
    <w:p w:rsidR="00620B02" w:rsidRPr="0031713B" w:rsidRDefault="00620B02" w:rsidP="0031713B">
      <w:pPr>
        <w:suppressAutoHyphens/>
        <w:ind w:firstLine="720"/>
        <w:jc w:val="center"/>
        <w:rPr>
          <w:b/>
          <w:sz w:val="28"/>
          <w:szCs w:val="28"/>
        </w:rPr>
      </w:pPr>
      <w:r w:rsidRPr="0031713B">
        <w:rPr>
          <w:b/>
          <w:sz w:val="28"/>
          <w:szCs w:val="28"/>
        </w:rPr>
        <w:t>на 201</w:t>
      </w:r>
      <w:r w:rsidR="0026551F">
        <w:rPr>
          <w:b/>
          <w:sz w:val="28"/>
          <w:szCs w:val="28"/>
        </w:rPr>
        <w:t>9</w:t>
      </w:r>
      <w:r w:rsidRPr="0031713B">
        <w:rPr>
          <w:b/>
          <w:sz w:val="28"/>
          <w:szCs w:val="28"/>
        </w:rPr>
        <w:t xml:space="preserve"> год</w:t>
      </w:r>
      <w:r w:rsidR="006F0056" w:rsidRPr="0031713B">
        <w:rPr>
          <w:b/>
          <w:sz w:val="28"/>
          <w:szCs w:val="28"/>
        </w:rPr>
        <w:t xml:space="preserve"> и на плановый период 20</w:t>
      </w:r>
      <w:r w:rsidR="0026551F">
        <w:rPr>
          <w:b/>
          <w:sz w:val="28"/>
          <w:szCs w:val="28"/>
        </w:rPr>
        <w:t>20</w:t>
      </w:r>
      <w:r w:rsidR="006F0056" w:rsidRPr="0031713B">
        <w:rPr>
          <w:b/>
          <w:sz w:val="28"/>
          <w:szCs w:val="28"/>
        </w:rPr>
        <w:t xml:space="preserve"> и 202</w:t>
      </w:r>
      <w:r w:rsidR="0026551F">
        <w:rPr>
          <w:b/>
          <w:sz w:val="28"/>
          <w:szCs w:val="28"/>
        </w:rPr>
        <w:t>1</w:t>
      </w:r>
      <w:r w:rsidR="006F0056" w:rsidRPr="0031713B">
        <w:rPr>
          <w:b/>
          <w:sz w:val="28"/>
          <w:szCs w:val="28"/>
        </w:rPr>
        <w:t xml:space="preserve"> годов</w:t>
      </w:r>
      <w:r w:rsidRPr="0031713B">
        <w:rPr>
          <w:b/>
          <w:sz w:val="28"/>
          <w:szCs w:val="28"/>
        </w:rPr>
        <w:t>».</w:t>
      </w:r>
    </w:p>
    <w:p w:rsidR="00496934" w:rsidRDefault="00496934" w:rsidP="00620B02">
      <w:pPr>
        <w:suppressAutoHyphens/>
        <w:ind w:firstLine="720"/>
        <w:jc w:val="center"/>
        <w:rPr>
          <w:b/>
          <w:sz w:val="28"/>
          <w:szCs w:val="28"/>
        </w:rPr>
      </w:pPr>
    </w:p>
    <w:p w:rsidR="00620B02" w:rsidRDefault="00496934" w:rsidP="00620B02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0B02" w:rsidRDefault="00620B02" w:rsidP="00620B02">
      <w:pPr>
        <w:suppressAutoHyphens/>
        <w:ind w:firstLine="720"/>
        <w:jc w:val="center"/>
        <w:rPr>
          <w:sz w:val="28"/>
          <w:szCs w:val="28"/>
        </w:rPr>
      </w:pPr>
      <w:r w:rsidRPr="00496934">
        <w:rPr>
          <w:sz w:val="28"/>
          <w:szCs w:val="28"/>
        </w:rPr>
        <w:t xml:space="preserve">  </w:t>
      </w:r>
      <w:r w:rsidR="00496934" w:rsidRPr="00496934">
        <w:rPr>
          <w:sz w:val="28"/>
          <w:szCs w:val="28"/>
        </w:rPr>
        <w:t>г.</w:t>
      </w:r>
      <w:r w:rsidR="00496934">
        <w:rPr>
          <w:sz w:val="28"/>
          <w:szCs w:val="28"/>
        </w:rPr>
        <w:t xml:space="preserve"> </w:t>
      </w:r>
      <w:r w:rsidR="00496934" w:rsidRPr="00496934">
        <w:rPr>
          <w:sz w:val="28"/>
          <w:szCs w:val="28"/>
        </w:rPr>
        <w:t xml:space="preserve">Шахунья                                    </w:t>
      </w:r>
      <w:r w:rsidR="00496934">
        <w:rPr>
          <w:sz w:val="28"/>
          <w:szCs w:val="28"/>
        </w:rPr>
        <w:t xml:space="preserve">    </w:t>
      </w:r>
      <w:r w:rsidR="00496934" w:rsidRPr="00496934">
        <w:rPr>
          <w:sz w:val="28"/>
          <w:szCs w:val="28"/>
        </w:rPr>
        <w:t xml:space="preserve">                     </w:t>
      </w:r>
      <w:r w:rsidRPr="00496934">
        <w:rPr>
          <w:sz w:val="28"/>
          <w:szCs w:val="28"/>
        </w:rPr>
        <w:t xml:space="preserve"> </w:t>
      </w:r>
      <w:r w:rsidR="00B7540F">
        <w:rPr>
          <w:sz w:val="28"/>
          <w:szCs w:val="28"/>
        </w:rPr>
        <w:t xml:space="preserve"> </w:t>
      </w:r>
      <w:r w:rsidR="00FA5AE9">
        <w:rPr>
          <w:sz w:val="28"/>
          <w:szCs w:val="28"/>
        </w:rPr>
        <w:t>3</w:t>
      </w:r>
      <w:r w:rsidR="00496934" w:rsidRPr="00496934">
        <w:rPr>
          <w:sz w:val="28"/>
          <w:szCs w:val="28"/>
        </w:rPr>
        <w:t xml:space="preserve"> декабря 201</w:t>
      </w:r>
      <w:r w:rsidR="00490C7A">
        <w:rPr>
          <w:sz w:val="28"/>
          <w:szCs w:val="28"/>
        </w:rPr>
        <w:t>8</w:t>
      </w:r>
      <w:r w:rsidR="00496934" w:rsidRPr="00496934">
        <w:rPr>
          <w:sz w:val="28"/>
          <w:szCs w:val="28"/>
        </w:rPr>
        <w:t xml:space="preserve"> года</w:t>
      </w:r>
    </w:p>
    <w:p w:rsidR="00496934" w:rsidRDefault="00496934" w:rsidP="00620B02">
      <w:pPr>
        <w:suppressAutoHyphens/>
        <w:ind w:firstLine="720"/>
        <w:jc w:val="center"/>
        <w:rPr>
          <w:sz w:val="28"/>
          <w:szCs w:val="28"/>
        </w:rPr>
      </w:pPr>
    </w:p>
    <w:p w:rsidR="00F915BF" w:rsidRPr="00496934" w:rsidRDefault="00F915BF" w:rsidP="00620B02">
      <w:pPr>
        <w:suppressAutoHyphens/>
        <w:ind w:firstLine="720"/>
        <w:jc w:val="center"/>
        <w:rPr>
          <w:sz w:val="28"/>
          <w:szCs w:val="28"/>
        </w:rPr>
      </w:pPr>
    </w:p>
    <w:p w:rsidR="00620B02" w:rsidRPr="008D3A90" w:rsidRDefault="00460C10" w:rsidP="00F24C12">
      <w:pPr>
        <w:suppressAutoHyphens/>
        <w:ind w:firstLine="720"/>
        <w:jc w:val="left"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>1.</w:t>
      </w:r>
      <w:r w:rsidR="00620B02" w:rsidRPr="008D3A90">
        <w:rPr>
          <w:sz w:val="28"/>
          <w:szCs w:val="28"/>
        </w:rPr>
        <w:t xml:space="preserve">  </w:t>
      </w:r>
      <w:r w:rsidR="00620B02" w:rsidRPr="008D3A90">
        <w:rPr>
          <w:b/>
          <w:sz w:val="28"/>
          <w:szCs w:val="28"/>
        </w:rPr>
        <w:t>Общие положения</w:t>
      </w:r>
    </w:p>
    <w:p w:rsidR="00620B02" w:rsidRDefault="00620B02" w:rsidP="00620B02">
      <w:pPr>
        <w:rPr>
          <w:sz w:val="26"/>
          <w:szCs w:val="26"/>
        </w:rPr>
      </w:pPr>
    </w:p>
    <w:p w:rsidR="00620B02" w:rsidRPr="008D3A90" w:rsidRDefault="00620B02" w:rsidP="00620B02">
      <w:pPr>
        <w:ind w:firstLine="397"/>
        <w:rPr>
          <w:sz w:val="28"/>
          <w:szCs w:val="28"/>
        </w:rPr>
      </w:pPr>
      <w:r w:rsidRPr="008D3A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0B3B">
        <w:rPr>
          <w:sz w:val="28"/>
          <w:szCs w:val="28"/>
        </w:rPr>
        <w:t xml:space="preserve"> </w:t>
      </w:r>
      <w:proofErr w:type="gramStart"/>
      <w:r w:rsidRPr="008D3A90">
        <w:rPr>
          <w:sz w:val="28"/>
          <w:szCs w:val="28"/>
        </w:rPr>
        <w:t>Заключение контрольно-счетной комиссии Совета депутатов городского округа город Шахунья на проект решения Совета депутатов городского округа город Шахунья Нижегородской области «О бюджете городского округа на 201</w:t>
      </w:r>
      <w:r w:rsidR="00490C7A">
        <w:rPr>
          <w:sz w:val="28"/>
          <w:szCs w:val="28"/>
        </w:rPr>
        <w:t>9</w:t>
      </w:r>
      <w:r w:rsidRPr="008D3A90">
        <w:rPr>
          <w:sz w:val="28"/>
          <w:szCs w:val="28"/>
        </w:rPr>
        <w:t xml:space="preserve"> год</w:t>
      </w:r>
      <w:r w:rsidR="006F0056">
        <w:rPr>
          <w:sz w:val="28"/>
          <w:szCs w:val="28"/>
        </w:rPr>
        <w:t xml:space="preserve"> и на плановый период 20</w:t>
      </w:r>
      <w:r w:rsidR="00490C7A">
        <w:rPr>
          <w:sz w:val="28"/>
          <w:szCs w:val="28"/>
        </w:rPr>
        <w:t>20</w:t>
      </w:r>
      <w:r w:rsidR="006F0056">
        <w:rPr>
          <w:sz w:val="28"/>
          <w:szCs w:val="28"/>
        </w:rPr>
        <w:t xml:space="preserve"> и 202</w:t>
      </w:r>
      <w:r w:rsidR="00490C7A">
        <w:rPr>
          <w:sz w:val="28"/>
          <w:szCs w:val="28"/>
        </w:rPr>
        <w:t>1</w:t>
      </w:r>
      <w:r w:rsidR="006F0056">
        <w:rPr>
          <w:sz w:val="28"/>
          <w:szCs w:val="28"/>
        </w:rPr>
        <w:t xml:space="preserve"> годов</w:t>
      </w:r>
      <w:r w:rsidRPr="008D3A90">
        <w:rPr>
          <w:sz w:val="28"/>
          <w:szCs w:val="28"/>
        </w:rPr>
        <w:t>»</w:t>
      </w:r>
      <w:proofErr w:type="gramEnd"/>
      <w:r w:rsidRPr="008D3A90">
        <w:rPr>
          <w:sz w:val="28"/>
          <w:szCs w:val="28"/>
        </w:rPr>
        <w:t xml:space="preserve"> (далее –</w:t>
      </w:r>
      <w:r w:rsidR="00DA0B3B">
        <w:rPr>
          <w:sz w:val="28"/>
          <w:szCs w:val="28"/>
        </w:rPr>
        <w:t xml:space="preserve"> </w:t>
      </w:r>
      <w:r w:rsidRPr="008D3A90">
        <w:rPr>
          <w:sz w:val="28"/>
          <w:szCs w:val="28"/>
        </w:rPr>
        <w:t>Проект</w:t>
      </w:r>
      <w:r w:rsidR="00607C9B">
        <w:rPr>
          <w:sz w:val="28"/>
          <w:szCs w:val="28"/>
        </w:rPr>
        <w:t xml:space="preserve"> </w:t>
      </w:r>
      <w:r w:rsidRPr="008D3A90">
        <w:rPr>
          <w:sz w:val="28"/>
          <w:szCs w:val="28"/>
        </w:rPr>
        <w:t>бюджет</w:t>
      </w:r>
      <w:r w:rsidR="00607C9B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) подготовлено </w:t>
      </w:r>
      <w:r w:rsidR="00490C7A">
        <w:rPr>
          <w:sz w:val="28"/>
          <w:szCs w:val="28"/>
        </w:rPr>
        <w:t>с учетом требований</w:t>
      </w:r>
      <w:r w:rsidR="00607C9B">
        <w:rPr>
          <w:sz w:val="28"/>
          <w:szCs w:val="28"/>
        </w:rPr>
        <w:t xml:space="preserve"> </w:t>
      </w:r>
      <w:r w:rsidRPr="008D3A90">
        <w:rPr>
          <w:sz w:val="28"/>
          <w:szCs w:val="28"/>
        </w:rPr>
        <w:t xml:space="preserve"> Бюджетн</w:t>
      </w:r>
      <w:r w:rsidR="00490C7A">
        <w:rPr>
          <w:sz w:val="28"/>
          <w:szCs w:val="28"/>
        </w:rPr>
        <w:t>ого</w:t>
      </w:r>
      <w:r w:rsidRPr="008D3A90">
        <w:rPr>
          <w:sz w:val="28"/>
          <w:szCs w:val="28"/>
        </w:rPr>
        <w:t xml:space="preserve"> кодекс</w:t>
      </w:r>
      <w:r w:rsidR="00490C7A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 Российской федерации (далее - БК РФ), Положени</w:t>
      </w:r>
      <w:r w:rsidR="00490C7A">
        <w:rPr>
          <w:sz w:val="28"/>
          <w:szCs w:val="28"/>
        </w:rPr>
        <w:t>я</w:t>
      </w:r>
      <w:r w:rsidRPr="008D3A90">
        <w:rPr>
          <w:sz w:val="28"/>
          <w:szCs w:val="28"/>
        </w:rPr>
        <w:t xml:space="preserve"> о бюджетном процессе городского округа город Шахунья</w:t>
      </w:r>
      <w:r w:rsidR="006F0056">
        <w:rPr>
          <w:sz w:val="28"/>
          <w:szCs w:val="28"/>
        </w:rPr>
        <w:t xml:space="preserve"> Нижегородской области</w:t>
      </w:r>
      <w:r w:rsidR="00BC074A">
        <w:rPr>
          <w:sz w:val="28"/>
          <w:szCs w:val="28"/>
        </w:rPr>
        <w:t xml:space="preserve"> (далее -</w:t>
      </w:r>
      <w:r w:rsidR="00B620B1">
        <w:rPr>
          <w:sz w:val="28"/>
          <w:szCs w:val="28"/>
        </w:rPr>
        <w:t xml:space="preserve"> </w:t>
      </w:r>
      <w:r w:rsidR="00BA63E0">
        <w:rPr>
          <w:sz w:val="28"/>
          <w:szCs w:val="28"/>
        </w:rPr>
        <w:t>Положение о бюджетном процессе)</w:t>
      </w:r>
      <w:r w:rsidR="00607C9B">
        <w:rPr>
          <w:sz w:val="28"/>
          <w:szCs w:val="28"/>
        </w:rPr>
        <w:t>, Положени</w:t>
      </w:r>
      <w:r w:rsidR="00490C7A">
        <w:rPr>
          <w:sz w:val="28"/>
          <w:szCs w:val="28"/>
        </w:rPr>
        <w:t>я</w:t>
      </w:r>
      <w:r w:rsidR="00607C9B">
        <w:rPr>
          <w:sz w:val="28"/>
          <w:szCs w:val="28"/>
        </w:rPr>
        <w:t xml:space="preserve"> о контрольно-счетной комиссии Совета депутатов городского округа город Шахунья Нижегородской области.</w:t>
      </w:r>
      <w:r w:rsidR="006F0056">
        <w:rPr>
          <w:sz w:val="28"/>
          <w:szCs w:val="28"/>
        </w:rPr>
        <w:t xml:space="preserve"> </w:t>
      </w:r>
      <w:r w:rsidR="00607C9B">
        <w:rPr>
          <w:sz w:val="28"/>
          <w:szCs w:val="28"/>
        </w:rPr>
        <w:t xml:space="preserve"> </w:t>
      </w:r>
      <w:r w:rsidR="006F0056">
        <w:rPr>
          <w:sz w:val="28"/>
          <w:szCs w:val="28"/>
        </w:rPr>
        <w:t xml:space="preserve"> </w:t>
      </w:r>
    </w:p>
    <w:p w:rsidR="00CF7C00" w:rsidRDefault="00D017A7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 </w:t>
      </w:r>
      <w:r w:rsidR="00CF7C00">
        <w:rPr>
          <w:rFonts w:eastAsiaTheme="minorHAnsi"/>
          <w:sz w:val="28"/>
          <w:szCs w:val="28"/>
          <w:lang w:eastAsia="en-US"/>
        </w:rPr>
        <w:t>Проект бюджета внесен на рассмотрение Совета депутатов городского округа город Шахунья Нижегородской области в срок, установлен</w:t>
      </w:r>
      <w:r w:rsidR="00E47586">
        <w:rPr>
          <w:rFonts w:eastAsiaTheme="minorHAnsi"/>
          <w:sz w:val="28"/>
          <w:szCs w:val="28"/>
          <w:lang w:eastAsia="en-US"/>
        </w:rPr>
        <w:t>ный статьей 185 БК РФ, главой 22.1 Положения о бюджетном процессе.</w:t>
      </w:r>
    </w:p>
    <w:p w:rsidR="00BC074A" w:rsidRPr="00BC074A" w:rsidRDefault="00D017A7" w:rsidP="00BC074A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 </w:t>
      </w:r>
      <w:r w:rsidR="00BC074A">
        <w:rPr>
          <w:rFonts w:eastAsiaTheme="minorHAnsi"/>
          <w:sz w:val="28"/>
          <w:szCs w:val="28"/>
          <w:lang w:eastAsia="en-US"/>
        </w:rPr>
        <w:t>Основные характеристики бюджета городского округа город Шахунья на 201</w:t>
      </w:r>
      <w:r w:rsidR="00090A9E">
        <w:rPr>
          <w:rFonts w:eastAsiaTheme="minorHAnsi"/>
          <w:sz w:val="28"/>
          <w:szCs w:val="28"/>
          <w:lang w:eastAsia="en-US"/>
        </w:rPr>
        <w:t>9</w:t>
      </w:r>
      <w:r w:rsidR="00BC074A"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090A9E">
        <w:rPr>
          <w:rFonts w:eastAsiaTheme="minorHAnsi"/>
          <w:sz w:val="28"/>
          <w:szCs w:val="28"/>
          <w:lang w:eastAsia="en-US"/>
        </w:rPr>
        <w:t>20</w:t>
      </w:r>
      <w:r w:rsidR="00BC074A">
        <w:rPr>
          <w:rFonts w:eastAsiaTheme="minorHAnsi"/>
          <w:sz w:val="28"/>
          <w:szCs w:val="28"/>
          <w:lang w:eastAsia="en-US"/>
        </w:rPr>
        <w:t xml:space="preserve"> и 202</w:t>
      </w:r>
      <w:r w:rsidR="00090A9E">
        <w:rPr>
          <w:rFonts w:eastAsiaTheme="minorHAnsi"/>
          <w:sz w:val="28"/>
          <w:szCs w:val="28"/>
          <w:lang w:eastAsia="en-US"/>
        </w:rPr>
        <w:t>1</w:t>
      </w:r>
      <w:r w:rsidR="00BC074A">
        <w:rPr>
          <w:rFonts w:eastAsiaTheme="minorHAnsi"/>
          <w:sz w:val="28"/>
          <w:szCs w:val="28"/>
          <w:lang w:eastAsia="en-US"/>
        </w:rPr>
        <w:t xml:space="preserve"> годы утверждены  в </w:t>
      </w:r>
      <w:r w:rsidR="00CF7C00">
        <w:rPr>
          <w:rFonts w:eastAsiaTheme="minorHAnsi"/>
          <w:sz w:val="28"/>
          <w:szCs w:val="28"/>
          <w:lang w:eastAsia="en-US"/>
        </w:rPr>
        <w:t xml:space="preserve"> соответствии  с требованиями, установленными статьей 184.1 БК РФ и </w:t>
      </w:r>
      <w:r w:rsidR="00C3511A">
        <w:rPr>
          <w:rFonts w:eastAsiaTheme="minorHAnsi"/>
          <w:sz w:val="28"/>
          <w:szCs w:val="28"/>
          <w:lang w:eastAsia="en-US"/>
        </w:rPr>
        <w:t>главой 2</w:t>
      </w:r>
      <w:r w:rsidR="0085262C">
        <w:rPr>
          <w:rFonts w:eastAsiaTheme="minorHAnsi"/>
          <w:sz w:val="28"/>
          <w:szCs w:val="28"/>
          <w:lang w:eastAsia="en-US"/>
        </w:rPr>
        <w:t>0</w:t>
      </w:r>
      <w:r w:rsidR="00C3511A">
        <w:rPr>
          <w:rFonts w:eastAsiaTheme="minorHAnsi"/>
          <w:sz w:val="28"/>
          <w:szCs w:val="28"/>
          <w:lang w:eastAsia="en-US"/>
        </w:rPr>
        <w:t xml:space="preserve"> </w:t>
      </w:r>
      <w:r w:rsidR="00744C0F">
        <w:rPr>
          <w:rFonts w:eastAsiaTheme="minorHAnsi"/>
          <w:sz w:val="28"/>
          <w:szCs w:val="28"/>
          <w:lang w:eastAsia="en-US"/>
        </w:rPr>
        <w:t>Положения о бюджетном процессе</w:t>
      </w:r>
      <w:r w:rsidR="00BC074A">
        <w:rPr>
          <w:rFonts w:eastAsiaTheme="minorHAnsi"/>
          <w:sz w:val="28"/>
          <w:szCs w:val="28"/>
          <w:lang w:eastAsia="en-US"/>
        </w:rPr>
        <w:t>.</w:t>
      </w:r>
      <w:r w:rsidR="00C3511A">
        <w:rPr>
          <w:rFonts w:eastAsiaTheme="minorHAnsi"/>
          <w:sz w:val="28"/>
          <w:szCs w:val="28"/>
          <w:lang w:eastAsia="en-US"/>
        </w:rPr>
        <w:t xml:space="preserve"> </w:t>
      </w:r>
      <w:r w:rsidR="00BC074A">
        <w:rPr>
          <w:rFonts w:eastAsiaTheme="minorHAnsi"/>
          <w:sz w:val="28"/>
          <w:szCs w:val="28"/>
          <w:lang w:eastAsia="en-US"/>
        </w:rPr>
        <w:t xml:space="preserve"> </w:t>
      </w:r>
    </w:p>
    <w:p w:rsidR="00620B02" w:rsidRDefault="00BC074A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 </w:t>
      </w:r>
      <w:r w:rsidR="00BA63E0">
        <w:rPr>
          <w:rFonts w:eastAsiaTheme="minorHAnsi"/>
          <w:sz w:val="28"/>
          <w:szCs w:val="28"/>
          <w:lang w:eastAsia="en-US"/>
        </w:rPr>
        <w:t>Документы и материалы к Проекту бюджета представлены в полном объеме и соответствуют перечню, установленному статьей 184.2 БК РФ и  главы 21</w:t>
      </w:r>
      <w:r w:rsidR="00090A9E">
        <w:rPr>
          <w:rFonts w:eastAsiaTheme="minorHAnsi"/>
          <w:sz w:val="28"/>
          <w:szCs w:val="28"/>
          <w:lang w:eastAsia="en-US"/>
        </w:rPr>
        <w:t>.2</w:t>
      </w:r>
      <w:r w:rsidR="00BA63E0">
        <w:rPr>
          <w:rFonts w:eastAsiaTheme="minorHAnsi"/>
          <w:sz w:val="28"/>
          <w:szCs w:val="28"/>
          <w:lang w:eastAsia="en-US"/>
        </w:rPr>
        <w:t xml:space="preserve"> Положения о бюджетном процессе.  </w:t>
      </w:r>
    </w:p>
    <w:p w:rsidR="00B620B1" w:rsidRDefault="00B620B1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530A94">
        <w:rPr>
          <w:rFonts w:eastAsiaTheme="minorHAnsi"/>
          <w:sz w:val="28"/>
          <w:szCs w:val="28"/>
          <w:lang w:eastAsia="en-US"/>
        </w:rPr>
        <w:t xml:space="preserve">В соответствии со статьей 172 БК РФ </w:t>
      </w:r>
      <w:r w:rsidR="00DA0B3B">
        <w:rPr>
          <w:rFonts w:eastAsiaTheme="minorHAnsi"/>
          <w:sz w:val="28"/>
          <w:szCs w:val="28"/>
          <w:lang w:eastAsia="en-US"/>
        </w:rPr>
        <w:t>Проект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разработан на основании положений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ослания Президента Российской Федерации Федеральному собранию Российской Федерации, «Основных направлениях бюджетной и налоговой политики в городском округе город Шахунья Нижегородской области на 201</w:t>
      </w:r>
      <w:r w:rsidR="00DD317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DD317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D317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годов», утвержденных постановление</w:t>
      </w:r>
      <w:r w:rsidR="002240F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город Шахунья от 2</w:t>
      </w:r>
      <w:r w:rsidR="00DD317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.09.201</w:t>
      </w:r>
      <w:r w:rsidR="00DD317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№ 1</w:t>
      </w:r>
      <w:r w:rsidR="00DD317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63, «Прогноза социально-экономического развития городского округа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город Шахунья Нижегородской области на </w:t>
      </w:r>
      <w:r>
        <w:rPr>
          <w:rFonts w:eastAsiaTheme="minorHAnsi"/>
          <w:sz w:val="28"/>
          <w:szCs w:val="28"/>
          <w:lang w:eastAsia="en-US"/>
        </w:rPr>
        <w:lastRenderedPageBreak/>
        <w:t>среднесрочный период (на 201</w:t>
      </w:r>
      <w:r w:rsidR="00DD317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 и на период до 202</w:t>
      </w:r>
      <w:r w:rsidR="00DD317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года)», </w:t>
      </w:r>
      <w:r w:rsidR="00DD3173">
        <w:rPr>
          <w:rFonts w:eastAsiaTheme="minorHAnsi"/>
          <w:sz w:val="28"/>
          <w:szCs w:val="28"/>
          <w:lang w:eastAsia="en-US"/>
        </w:rPr>
        <w:t>утвержденного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округа город Шахунья от </w:t>
      </w:r>
      <w:r w:rsidR="006E1677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.</w:t>
      </w:r>
      <w:r w:rsidR="006E1677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.201</w:t>
      </w:r>
      <w:r w:rsidR="00DD317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6E1677">
        <w:rPr>
          <w:rFonts w:eastAsiaTheme="minorHAnsi"/>
          <w:sz w:val="28"/>
          <w:szCs w:val="28"/>
          <w:lang w:eastAsia="en-US"/>
        </w:rPr>
        <w:t xml:space="preserve"> 1398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3173">
        <w:rPr>
          <w:rFonts w:eastAsiaTheme="minorHAnsi"/>
          <w:sz w:val="28"/>
          <w:szCs w:val="28"/>
          <w:lang w:eastAsia="en-US"/>
        </w:rPr>
        <w:t xml:space="preserve"> и утвержденных муниципальных программ (проектов муниципальных программ,  проектов изменений муниципальных программ).</w:t>
      </w:r>
      <w:proofErr w:type="gramEnd"/>
    </w:p>
    <w:p w:rsidR="00BC1A34" w:rsidRDefault="000F2814" w:rsidP="00BC1A34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A0B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нормами статьи 169 БК РФ и статьи 16 Закона </w:t>
      </w:r>
      <w:r w:rsidR="00693F9A">
        <w:rPr>
          <w:rFonts w:eastAsiaTheme="minorHAnsi"/>
          <w:sz w:val="28"/>
          <w:szCs w:val="28"/>
          <w:lang w:eastAsia="en-US"/>
        </w:rPr>
        <w:t xml:space="preserve">Нижегородской области от 12.09.2007 № 126-З «О бюджетном процессе в Нижегородской области» </w:t>
      </w:r>
      <w:r w:rsidR="0057615A">
        <w:rPr>
          <w:rFonts w:eastAsiaTheme="minorHAnsi"/>
          <w:sz w:val="28"/>
          <w:szCs w:val="28"/>
          <w:lang w:eastAsia="en-US"/>
        </w:rPr>
        <w:t>Проект бюджета составлен сроком на три года (очередной финансовый год и плановый период)</w:t>
      </w:r>
      <w:r w:rsidR="00BC1A34">
        <w:rPr>
          <w:rFonts w:eastAsiaTheme="minorHAnsi"/>
          <w:sz w:val="28"/>
          <w:szCs w:val="28"/>
          <w:lang w:eastAsia="en-US"/>
        </w:rPr>
        <w:t xml:space="preserve"> в программном формате на основе 1</w:t>
      </w:r>
      <w:r w:rsidR="008D7421">
        <w:rPr>
          <w:rFonts w:eastAsiaTheme="minorHAnsi"/>
          <w:sz w:val="28"/>
          <w:szCs w:val="28"/>
          <w:lang w:eastAsia="en-US"/>
        </w:rPr>
        <w:t>6</w:t>
      </w:r>
      <w:r w:rsidR="00BC1A34">
        <w:rPr>
          <w:rFonts w:eastAsiaTheme="minorHAnsi"/>
          <w:sz w:val="28"/>
          <w:szCs w:val="28"/>
          <w:lang w:eastAsia="en-US"/>
        </w:rPr>
        <w:t xml:space="preserve"> муниципальных программ.</w:t>
      </w:r>
    </w:p>
    <w:p w:rsidR="00195AD6" w:rsidRDefault="00195AD6" w:rsidP="00BC1A34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A5AE9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FA5AE9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слушаниях </w:t>
      </w:r>
      <w:r w:rsidR="00912A40">
        <w:rPr>
          <w:rFonts w:eastAsiaTheme="minorHAnsi"/>
          <w:sz w:val="28"/>
          <w:szCs w:val="28"/>
          <w:lang w:eastAsia="en-US"/>
        </w:rPr>
        <w:t xml:space="preserve">по обсуждению проекта бюджета городского округа на 2019 год и на плановый период 2020-2021 годов принято главой местного самоуправления от </w:t>
      </w:r>
      <w:r w:rsidR="00FA5AE9">
        <w:rPr>
          <w:rFonts w:eastAsiaTheme="minorHAnsi"/>
          <w:sz w:val="28"/>
          <w:szCs w:val="28"/>
          <w:lang w:eastAsia="en-US"/>
        </w:rPr>
        <w:t xml:space="preserve">27.11.2018 </w:t>
      </w:r>
      <w:r w:rsidR="00912A40">
        <w:rPr>
          <w:rFonts w:eastAsiaTheme="minorHAnsi"/>
          <w:sz w:val="28"/>
          <w:szCs w:val="28"/>
          <w:lang w:eastAsia="en-US"/>
        </w:rPr>
        <w:t>№</w:t>
      </w:r>
      <w:r w:rsidR="00FA5AE9">
        <w:rPr>
          <w:rFonts w:eastAsiaTheme="minorHAnsi"/>
          <w:sz w:val="28"/>
          <w:szCs w:val="28"/>
          <w:lang w:eastAsia="en-US"/>
        </w:rPr>
        <w:t xml:space="preserve"> 4.</w:t>
      </w:r>
    </w:p>
    <w:p w:rsidR="00912A40" w:rsidRDefault="00912A40" w:rsidP="00BC1A34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AB2483">
        <w:rPr>
          <w:rFonts w:eastAsiaTheme="minorHAnsi"/>
          <w:sz w:val="28"/>
          <w:szCs w:val="28"/>
          <w:lang w:eastAsia="en-US"/>
        </w:rPr>
        <w:t>Информация</w:t>
      </w:r>
      <w:r>
        <w:rPr>
          <w:rFonts w:eastAsiaTheme="minorHAnsi"/>
          <w:sz w:val="28"/>
          <w:szCs w:val="28"/>
          <w:lang w:eastAsia="en-US"/>
        </w:rPr>
        <w:t xml:space="preserve"> о проведении публичных слушаниях по Проекту бюджета опубликован</w:t>
      </w:r>
      <w:r w:rsidR="00AB2483">
        <w:rPr>
          <w:rFonts w:eastAsiaTheme="minorHAnsi"/>
          <w:sz w:val="28"/>
          <w:szCs w:val="28"/>
          <w:lang w:eastAsia="en-US"/>
        </w:rPr>
        <w:t xml:space="preserve">а </w:t>
      </w:r>
      <w:r w:rsidR="00FA5AE9">
        <w:rPr>
          <w:rFonts w:eastAsiaTheme="minorHAnsi"/>
          <w:sz w:val="28"/>
          <w:szCs w:val="28"/>
          <w:lang w:eastAsia="en-US"/>
        </w:rPr>
        <w:t xml:space="preserve">в газете «Знамя труда» от 01.12.2018 </w:t>
      </w:r>
      <w:r>
        <w:rPr>
          <w:rFonts w:eastAsiaTheme="minorHAnsi"/>
          <w:sz w:val="28"/>
          <w:szCs w:val="28"/>
          <w:lang w:eastAsia="en-US"/>
        </w:rPr>
        <w:t>№</w:t>
      </w:r>
      <w:r w:rsidR="00BC7CB1">
        <w:rPr>
          <w:rFonts w:eastAsiaTheme="minorHAnsi"/>
          <w:sz w:val="28"/>
          <w:szCs w:val="28"/>
          <w:lang w:eastAsia="en-US"/>
        </w:rPr>
        <w:t xml:space="preserve"> 90.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 решения Совета депутатов  «О бюджете городского округа на 2019 год и на плановый период 2020-2021 годов» размещен на официальном сайте администра</w:t>
      </w:r>
      <w:r w:rsidR="001C40AC">
        <w:rPr>
          <w:rFonts w:eastAsiaTheme="minorHAnsi"/>
          <w:sz w:val="28"/>
          <w:szCs w:val="28"/>
          <w:lang w:eastAsia="en-US"/>
        </w:rPr>
        <w:t>ции городского округа город Шах</w:t>
      </w:r>
      <w:r>
        <w:rPr>
          <w:rFonts w:eastAsiaTheme="minorHAnsi"/>
          <w:sz w:val="28"/>
          <w:szCs w:val="28"/>
          <w:lang w:eastAsia="en-US"/>
        </w:rPr>
        <w:t>унья в разделе</w:t>
      </w:r>
      <w:r w:rsidR="001C40AC">
        <w:rPr>
          <w:rFonts w:eastAsiaTheme="minorHAnsi"/>
          <w:sz w:val="28"/>
          <w:szCs w:val="28"/>
          <w:lang w:eastAsia="en-US"/>
        </w:rPr>
        <w:t xml:space="preserve"> «Бюджет для граждан».</w:t>
      </w:r>
      <w:proofErr w:type="gramEnd"/>
    </w:p>
    <w:p w:rsidR="00A9476A" w:rsidRDefault="004C0A37" w:rsidP="00C37D83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1966">
        <w:rPr>
          <w:rFonts w:eastAsiaTheme="minorHAnsi"/>
          <w:sz w:val="28"/>
          <w:szCs w:val="28"/>
          <w:lang w:eastAsia="en-US"/>
        </w:rPr>
        <w:t>Данные</w:t>
      </w:r>
      <w:r w:rsidR="002240F9">
        <w:rPr>
          <w:rFonts w:eastAsiaTheme="minorHAnsi"/>
          <w:sz w:val="28"/>
          <w:szCs w:val="28"/>
          <w:lang w:eastAsia="en-US"/>
        </w:rPr>
        <w:t xml:space="preserve"> об основных параметрах </w:t>
      </w:r>
      <w:r w:rsidR="00D5193C">
        <w:rPr>
          <w:rFonts w:eastAsiaTheme="minorHAnsi"/>
          <w:sz w:val="28"/>
          <w:szCs w:val="28"/>
          <w:lang w:eastAsia="en-US"/>
        </w:rPr>
        <w:t>П</w:t>
      </w:r>
      <w:r w:rsidR="002240F9">
        <w:rPr>
          <w:rFonts w:eastAsiaTheme="minorHAnsi"/>
          <w:sz w:val="28"/>
          <w:szCs w:val="28"/>
          <w:lang w:eastAsia="en-US"/>
        </w:rPr>
        <w:t>роекта бюджета городского округа город Шахунья Нижегородской области на 201</w:t>
      </w:r>
      <w:r w:rsidR="00BB2496">
        <w:rPr>
          <w:rFonts w:eastAsiaTheme="minorHAnsi"/>
          <w:sz w:val="28"/>
          <w:szCs w:val="28"/>
          <w:lang w:eastAsia="en-US"/>
        </w:rPr>
        <w:t>9</w:t>
      </w:r>
      <w:r w:rsidR="002240F9"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BB2496">
        <w:rPr>
          <w:rFonts w:eastAsiaTheme="minorHAnsi"/>
          <w:sz w:val="28"/>
          <w:szCs w:val="28"/>
          <w:lang w:eastAsia="en-US"/>
        </w:rPr>
        <w:t>20</w:t>
      </w:r>
      <w:r w:rsidR="002240F9">
        <w:rPr>
          <w:rFonts w:eastAsiaTheme="minorHAnsi"/>
          <w:sz w:val="28"/>
          <w:szCs w:val="28"/>
          <w:lang w:eastAsia="en-US"/>
        </w:rPr>
        <w:t xml:space="preserve"> и 202</w:t>
      </w:r>
      <w:r w:rsidR="00BB2496">
        <w:rPr>
          <w:rFonts w:eastAsiaTheme="minorHAnsi"/>
          <w:sz w:val="28"/>
          <w:szCs w:val="28"/>
          <w:lang w:eastAsia="en-US"/>
        </w:rPr>
        <w:t xml:space="preserve">1 </w:t>
      </w:r>
      <w:r w:rsidR="002240F9">
        <w:rPr>
          <w:rFonts w:eastAsiaTheme="minorHAnsi"/>
          <w:sz w:val="28"/>
          <w:szCs w:val="28"/>
          <w:lang w:eastAsia="en-US"/>
        </w:rPr>
        <w:t>годы представлен</w:t>
      </w:r>
      <w:r w:rsidR="00E51966">
        <w:rPr>
          <w:rFonts w:eastAsiaTheme="minorHAnsi"/>
          <w:sz w:val="28"/>
          <w:szCs w:val="28"/>
          <w:lang w:eastAsia="en-US"/>
        </w:rPr>
        <w:t>ы</w:t>
      </w:r>
      <w:r w:rsidR="002240F9">
        <w:rPr>
          <w:rFonts w:eastAsiaTheme="minorHAnsi"/>
          <w:sz w:val="28"/>
          <w:szCs w:val="28"/>
          <w:lang w:eastAsia="en-US"/>
        </w:rPr>
        <w:t xml:space="preserve"> в таблице</w:t>
      </w:r>
      <w:r w:rsidR="00AA3EF1">
        <w:rPr>
          <w:rFonts w:eastAsiaTheme="minorHAnsi"/>
          <w:sz w:val="28"/>
          <w:szCs w:val="28"/>
          <w:lang w:eastAsia="en-US"/>
        </w:rPr>
        <w:t xml:space="preserve"> 1</w:t>
      </w:r>
      <w:r w:rsidR="002240F9">
        <w:rPr>
          <w:rFonts w:eastAsiaTheme="minorHAnsi"/>
          <w:sz w:val="28"/>
          <w:szCs w:val="28"/>
          <w:lang w:eastAsia="en-US"/>
        </w:rPr>
        <w:t>:</w:t>
      </w:r>
      <w:r w:rsidR="002E48B1">
        <w:rPr>
          <w:rFonts w:eastAsiaTheme="minorHAnsi"/>
          <w:lang w:eastAsia="en-US"/>
        </w:rPr>
        <w:t xml:space="preserve">    </w:t>
      </w:r>
    </w:p>
    <w:p w:rsidR="00E466B4" w:rsidRPr="00C82E23" w:rsidRDefault="00E466B4" w:rsidP="00E466B4">
      <w:pPr>
        <w:jc w:val="right"/>
      </w:pPr>
      <w:r w:rsidRPr="00C82E23">
        <w:t xml:space="preserve">Таблица </w:t>
      </w:r>
      <w:r>
        <w:t>1</w:t>
      </w:r>
      <w:r w:rsidRPr="00C82E23"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9"/>
        <w:gridCol w:w="1283"/>
        <w:gridCol w:w="1151"/>
        <w:gridCol w:w="1177"/>
        <w:gridCol w:w="1079"/>
        <w:gridCol w:w="1040"/>
        <w:gridCol w:w="1121"/>
        <w:gridCol w:w="1091"/>
      </w:tblGrid>
      <w:tr w:rsidR="00C301A9" w:rsidRPr="00493B4C" w:rsidTr="00C301A9">
        <w:trPr>
          <w:trHeight w:val="321"/>
        </w:trPr>
        <w:tc>
          <w:tcPr>
            <w:tcW w:w="1662" w:type="dxa"/>
            <w:vMerge w:val="restart"/>
          </w:tcPr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</w:t>
            </w:r>
          </w:p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11" w:type="dxa"/>
            <w:vMerge w:val="restart"/>
          </w:tcPr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3382" w:type="dxa"/>
            <w:gridSpan w:val="3"/>
          </w:tcPr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301A9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99" w:type="dxa"/>
            <w:vMerge w:val="restart"/>
          </w:tcPr>
          <w:p w:rsidR="00C301A9" w:rsidRPr="00493B4C" w:rsidRDefault="00C301A9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тыс. рублей</w:t>
            </w:r>
          </w:p>
        </w:tc>
      </w:tr>
      <w:tr w:rsidR="00C301A9" w:rsidRPr="00493B4C" w:rsidTr="00C301A9">
        <w:tc>
          <w:tcPr>
            <w:tcW w:w="1662" w:type="dxa"/>
            <w:vMerge/>
          </w:tcPr>
          <w:p w:rsidR="00C301A9" w:rsidRPr="00493B4C" w:rsidRDefault="00C301A9" w:rsidP="00E466B4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C301A9" w:rsidRPr="00493B4C" w:rsidRDefault="00C301A9" w:rsidP="00E466B4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</w:tcPr>
          <w:p w:rsidR="00C301A9" w:rsidRDefault="00C301A9" w:rsidP="00E466B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301A9" w:rsidRPr="00493B4C" w:rsidRDefault="00C301A9" w:rsidP="00E4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42" w:type="dxa"/>
          </w:tcPr>
          <w:p w:rsidR="00C301A9" w:rsidRPr="00493B4C" w:rsidRDefault="00C301A9" w:rsidP="00C3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spellEnd"/>
            <w:r>
              <w:rPr>
                <w:sz w:val="22"/>
                <w:szCs w:val="22"/>
              </w:rPr>
              <w:t>. 2018 г %</w:t>
            </w:r>
          </w:p>
        </w:tc>
        <w:tc>
          <w:tcPr>
            <w:tcW w:w="1040" w:type="dxa"/>
          </w:tcPr>
          <w:p w:rsidR="00C301A9" w:rsidRDefault="00C301A9" w:rsidP="00E4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оценке</w:t>
            </w:r>
          </w:p>
          <w:p w:rsidR="00C301A9" w:rsidRPr="00493B4C" w:rsidRDefault="00C301A9" w:rsidP="00E4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2018г.,%</w:t>
            </w:r>
          </w:p>
        </w:tc>
        <w:tc>
          <w:tcPr>
            <w:tcW w:w="1134" w:type="dxa"/>
            <w:vMerge/>
          </w:tcPr>
          <w:p w:rsidR="00C301A9" w:rsidRPr="00493B4C" w:rsidRDefault="00C301A9" w:rsidP="00E466B4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C301A9" w:rsidRPr="00493B4C" w:rsidRDefault="00C301A9" w:rsidP="00E466B4">
            <w:pPr>
              <w:rPr>
                <w:sz w:val="22"/>
                <w:szCs w:val="22"/>
              </w:rPr>
            </w:pPr>
          </w:p>
        </w:tc>
      </w:tr>
      <w:tr w:rsidR="00C301A9" w:rsidRPr="00493B4C" w:rsidTr="00C301A9">
        <w:tc>
          <w:tcPr>
            <w:tcW w:w="1662" w:type="dxa"/>
          </w:tcPr>
          <w:p w:rsidR="00C301A9" w:rsidRPr="004C0A37" w:rsidRDefault="00C301A9" w:rsidP="00E46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</w:t>
            </w:r>
          </w:p>
        </w:tc>
        <w:tc>
          <w:tcPr>
            <w:tcW w:w="1283" w:type="dxa"/>
          </w:tcPr>
          <w:p w:rsidR="00C301A9" w:rsidRPr="004C0A37" w:rsidRDefault="00C301A9" w:rsidP="00C30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965062,8</w:t>
            </w:r>
          </w:p>
        </w:tc>
        <w:tc>
          <w:tcPr>
            <w:tcW w:w="1011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1020039,4</w:t>
            </w:r>
          </w:p>
        </w:tc>
        <w:tc>
          <w:tcPr>
            <w:tcW w:w="1200" w:type="dxa"/>
          </w:tcPr>
          <w:p w:rsidR="00C301A9" w:rsidRPr="00493B4C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595440,8</w:t>
            </w:r>
          </w:p>
        </w:tc>
        <w:tc>
          <w:tcPr>
            <w:tcW w:w="1142" w:type="dxa"/>
          </w:tcPr>
          <w:p w:rsidR="00C301A9" w:rsidRPr="00493B4C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040" w:type="dxa"/>
          </w:tcPr>
          <w:p w:rsidR="00C301A9" w:rsidRDefault="00CE1896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C301A9" w:rsidRPr="00493B4C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609339,5</w:t>
            </w:r>
          </w:p>
        </w:tc>
        <w:tc>
          <w:tcPr>
            <w:tcW w:w="1099" w:type="dxa"/>
          </w:tcPr>
          <w:p w:rsidR="00C301A9" w:rsidRPr="00493B4C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606567,0</w:t>
            </w:r>
          </w:p>
        </w:tc>
      </w:tr>
      <w:tr w:rsidR="00C301A9" w:rsidRPr="00493B4C" w:rsidTr="00C301A9">
        <w:tc>
          <w:tcPr>
            <w:tcW w:w="1662" w:type="dxa"/>
          </w:tcPr>
          <w:p w:rsidR="00C301A9" w:rsidRPr="004C0A37" w:rsidRDefault="00C301A9" w:rsidP="00E46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1283" w:type="dxa"/>
          </w:tcPr>
          <w:p w:rsidR="00C301A9" w:rsidRPr="004C0A37" w:rsidRDefault="00C301A9" w:rsidP="00C30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965126,2</w:t>
            </w:r>
          </w:p>
        </w:tc>
        <w:tc>
          <w:tcPr>
            <w:tcW w:w="1011" w:type="dxa"/>
          </w:tcPr>
          <w:p w:rsidR="00C301A9" w:rsidRPr="00C301A9" w:rsidRDefault="00C301A9" w:rsidP="00830BE2">
            <w:pPr>
              <w:jc w:val="right"/>
              <w:rPr>
                <w:sz w:val="22"/>
                <w:szCs w:val="22"/>
              </w:rPr>
            </w:pPr>
            <w:r w:rsidRPr="00C301A9">
              <w:rPr>
                <w:sz w:val="22"/>
                <w:szCs w:val="22"/>
              </w:rPr>
              <w:t>1028987,5</w:t>
            </w:r>
          </w:p>
        </w:tc>
        <w:tc>
          <w:tcPr>
            <w:tcW w:w="1200" w:type="dxa"/>
          </w:tcPr>
          <w:p w:rsidR="00C301A9" w:rsidRPr="00493B4C" w:rsidRDefault="00C301A9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595440,8</w:t>
            </w:r>
          </w:p>
        </w:tc>
        <w:tc>
          <w:tcPr>
            <w:tcW w:w="1142" w:type="dxa"/>
          </w:tcPr>
          <w:p w:rsidR="00C301A9" w:rsidRPr="00493B4C" w:rsidRDefault="00C301A9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040" w:type="dxa"/>
          </w:tcPr>
          <w:p w:rsidR="00C301A9" w:rsidRDefault="00CE1896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</w:tcPr>
          <w:p w:rsidR="00C301A9" w:rsidRPr="00493B4C" w:rsidRDefault="00C301A9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609339,5</w:t>
            </w:r>
          </w:p>
        </w:tc>
        <w:tc>
          <w:tcPr>
            <w:tcW w:w="1099" w:type="dxa"/>
          </w:tcPr>
          <w:p w:rsidR="00C301A9" w:rsidRPr="00493B4C" w:rsidRDefault="00C301A9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606567,0</w:t>
            </w:r>
          </w:p>
        </w:tc>
      </w:tr>
      <w:tr w:rsidR="00C301A9" w:rsidRPr="00493B4C" w:rsidTr="00C301A9">
        <w:tc>
          <w:tcPr>
            <w:tcW w:w="1662" w:type="dxa"/>
          </w:tcPr>
          <w:p w:rsidR="00C301A9" w:rsidRPr="004C0A37" w:rsidRDefault="00C301A9" w:rsidP="00E46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Профици</w:t>
            </w:r>
            <w:proofErr w:type="gramStart"/>
            <w:r>
              <w:rPr>
                <w:rFonts w:eastAsiaTheme="minorHAnsi"/>
                <w:lang w:eastAsia="en-US"/>
              </w:rPr>
              <w:t>т(</w:t>
            </w:r>
            <w:proofErr w:type="gramEnd"/>
            <w:r>
              <w:rPr>
                <w:rFonts w:eastAsiaTheme="minorHAnsi"/>
                <w:lang w:eastAsia="en-US"/>
              </w:rPr>
              <w:t>-),  дефицит (+)</w:t>
            </w:r>
          </w:p>
        </w:tc>
        <w:tc>
          <w:tcPr>
            <w:tcW w:w="1283" w:type="dxa"/>
          </w:tcPr>
          <w:p w:rsidR="00C301A9" w:rsidRPr="004C0A37" w:rsidRDefault="00C301A9" w:rsidP="00C30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-63,4</w:t>
            </w:r>
          </w:p>
        </w:tc>
        <w:tc>
          <w:tcPr>
            <w:tcW w:w="1011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-8948,1</w:t>
            </w:r>
          </w:p>
        </w:tc>
        <w:tc>
          <w:tcPr>
            <w:tcW w:w="1200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</w:tcPr>
          <w:p w:rsidR="00C301A9" w:rsidRDefault="00CE1896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C301A9" w:rsidRDefault="00C301A9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240F9" w:rsidRDefault="002240F9" w:rsidP="004C0A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957BB" w:rsidRDefault="00C957BB" w:rsidP="00C957B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Общий объем доходов бюджета на 2019 год запланирован в размере 595440,8 тыс. рублей, что составляет </w:t>
      </w:r>
      <w:r w:rsidR="004F4625">
        <w:rPr>
          <w:rFonts w:eastAsiaTheme="minorHAnsi"/>
          <w:sz w:val="28"/>
          <w:szCs w:val="28"/>
          <w:lang w:eastAsia="en-US"/>
        </w:rPr>
        <w:t>61,7</w:t>
      </w:r>
      <w:r>
        <w:rPr>
          <w:rFonts w:eastAsiaTheme="minorHAnsi"/>
          <w:sz w:val="28"/>
          <w:szCs w:val="28"/>
          <w:lang w:eastAsia="en-US"/>
        </w:rPr>
        <w:t>% к  первоначальному плану 201</w:t>
      </w:r>
      <w:r w:rsidR="00C301A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  <w:r>
        <w:rPr>
          <w:sz w:val="28"/>
          <w:szCs w:val="28"/>
        </w:rPr>
        <w:t xml:space="preserve">В плановом периоде объем доходов составит: в 2020 году – 609339,5 тыс. рублей (102,3% к </w:t>
      </w:r>
      <w:r w:rsidR="00B46FE9">
        <w:rPr>
          <w:sz w:val="28"/>
          <w:szCs w:val="28"/>
        </w:rPr>
        <w:t xml:space="preserve"> плану 2019 годы</w:t>
      </w:r>
      <w:r>
        <w:rPr>
          <w:sz w:val="28"/>
          <w:szCs w:val="28"/>
        </w:rPr>
        <w:t>), в 2021 году – 606567 тыс. рублей (99,5% к 2020 году).</w:t>
      </w:r>
    </w:p>
    <w:p w:rsidR="00C957BB" w:rsidRPr="00C957BB" w:rsidRDefault="00C957BB" w:rsidP="00C957B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C1F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Общий объем расходов бюджета на 2019 год запланирован в размере 595440,8 тыс. рублей, что составляет </w:t>
      </w:r>
      <w:r w:rsidR="004F4625">
        <w:rPr>
          <w:rFonts w:eastAsiaTheme="minorHAnsi"/>
          <w:sz w:val="28"/>
          <w:szCs w:val="28"/>
          <w:lang w:eastAsia="en-US"/>
        </w:rPr>
        <w:t>61,7</w:t>
      </w:r>
      <w:r>
        <w:rPr>
          <w:rFonts w:eastAsiaTheme="minorHAnsi"/>
          <w:sz w:val="28"/>
          <w:szCs w:val="28"/>
          <w:lang w:eastAsia="en-US"/>
        </w:rPr>
        <w:t>% к  первоначальному плану 201</w:t>
      </w:r>
      <w:r w:rsidR="00C301A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  <w:r>
        <w:rPr>
          <w:sz w:val="28"/>
          <w:szCs w:val="28"/>
        </w:rPr>
        <w:t xml:space="preserve">В плановом периоде объем </w:t>
      </w:r>
      <w:r w:rsidR="003F500C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составит: в 2020 году – 609339,5 тыс. рублей (102,3% к </w:t>
      </w:r>
      <w:r w:rsidR="00B46FE9">
        <w:rPr>
          <w:sz w:val="28"/>
          <w:szCs w:val="28"/>
        </w:rPr>
        <w:t>плану 2019 года</w:t>
      </w:r>
      <w:r>
        <w:rPr>
          <w:sz w:val="28"/>
          <w:szCs w:val="28"/>
        </w:rPr>
        <w:t>), в 2021 году – 606567 тыс. рублей (99,5% к 2020 году).</w:t>
      </w:r>
    </w:p>
    <w:p w:rsidR="00142585" w:rsidRDefault="00AE424C" w:rsidP="004C0A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957BB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C957BB">
        <w:rPr>
          <w:rFonts w:eastAsiaTheme="minorHAnsi"/>
          <w:sz w:val="28"/>
          <w:szCs w:val="28"/>
          <w:lang w:eastAsia="en-US"/>
        </w:rPr>
        <w:t xml:space="preserve">ей </w:t>
      </w:r>
      <w:r>
        <w:rPr>
          <w:rFonts w:eastAsiaTheme="minorHAnsi"/>
          <w:sz w:val="28"/>
          <w:szCs w:val="28"/>
          <w:lang w:eastAsia="en-US"/>
        </w:rPr>
        <w:t xml:space="preserve"> 33 БК РФ при составлении Проекта бюджета соблюден принцип сбалансированности бюджета</w:t>
      </w:r>
      <w:r w:rsidR="00142585">
        <w:rPr>
          <w:rFonts w:eastAsiaTheme="minorHAnsi"/>
          <w:sz w:val="28"/>
          <w:szCs w:val="28"/>
          <w:lang w:eastAsia="en-US"/>
        </w:rPr>
        <w:t>.</w:t>
      </w:r>
    </w:p>
    <w:p w:rsidR="00C35F5C" w:rsidRDefault="00C35F5C" w:rsidP="004C0A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519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Значения всех характеристик </w:t>
      </w:r>
      <w:r w:rsidR="00D5193C">
        <w:rPr>
          <w:rFonts w:eastAsiaTheme="minorHAnsi"/>
          <w:sz w:val="28"/>
          <w:szCs w:val="28"/>
          <w:lang w:eastAsia="en-US"/>
        </w:rPr>
        <w:t xml:space="preserve">представленного Проекта бюджета, указанных в текстовой части, соответствуют значениям этих показателей в табличной части Проекта бюджета. </w:t>
      </w:r>
    </w:p>
    <w:p w:rsidR="00620B02" w:rsidRDefault="00D5193C" w:rsidP="00A97EB9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Коды бюджетной классификации </w:t>
      </w:r>
      <w:r w:rsidR="002240F9">
        <w:rPr>
          <w:rFonts w:eastAsiaTheme="minorHAnsi"/>
          <w:sz w:val="28"/>
          <w:szCs w:val="28"/>
          <w:lang w:eastAsia="en-US"/>
        </w:rPr>
        <w:t xml:space="preserve">доходов, расходов, источников финансирования дефицита бюджета </w:t>
      </w:r>
      <w:r>
        <w:rPr>
          <w:rFonts w:eastAsiaTheme="minorHAnsi"/>
          <w:sz w:val="28"/>
          <w:szCs w:val="28"/>
          <w:lang w:eastAsia="en-US"/>
        </w:rPr>
        <w:t>сгруппированы</w:t>
      </w:r>
      <w:r w:rsidR="002240F9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937366">
        <w:rPr>
          <w:rFonts w:eastAsiaTheme="minorHAnsi"/>
          <w:sz w:val="28"/>
          <w:szCs w:val="28"/>
          <w:lang w:eastAsia="en-US"/>
        </w:rPr>
        <w:t xml:space="preserve"> </w:t>
      </w:r>
      <w:r w:rsidR="004B31F6">
        <w:rPr>
          <w:rFonts w:eastAsiaTheme="minorHAnsi"/>
          <w:sz w:val="28"/>
          <w:szCs w:val="28"/>
          <w:lang w:eastAsia="en-US"/>
        </w:rPr>
        <w:t xml:space="preserve"> </w:t>
      </w:r>
      <w:r w:rsidR="00937366">
        <w:rPr>
          <w:rFonts w:eastAsiaTheme="minorHAnsi"/>
          <w:sz w:val="28"/>
          <w:szCs w:val="28"/>
          <w:lang w:eastAsia="en-US"/>
        </w:rPr>
        <w:t>П</w:t>
      </w:r>
      <w:r w:rsidR="004B31F6">
        <w:rPr>
          <w:rFonts w:eastAsiaTheme="minorHAnsi"/>
          <w:sz w:val="28"/>
          <w:szCs w:val="28"/>
          <w:lang w:eastAsia="en-US"/>
        </w:rPr>
        <w:t>орядк</w:t>
      </w:r>
      <w:r w:rsidR="00937366">
        <w:rPr>
          <w:rFonts w:eastAsiaTheme="minorHAnsi"/>
          <w:sz w:val="28"/>
          <w:szCs w:val="28"/>
          <w:lang w:eastAsia="en-US"/>
        </w:rPr>
        <w:t>ом</w:t>
      </w:r>
      <w:r w:rsidR="004B31F6">
        <w:rPr>
          <w:rFonts w:eastAsiaTheme="minorHAnsi"/>
          <w:sz w:val="28"/>
          <w:szCs w:val="28"/>
          <w:lang w:eastAsia="en-US"/>
        </w:rPr>
        <w:t xml:space="preserve"> применения </w:t>
      </w:r>
      <w:r w:rsidR="002240F9">
        <w:rPr>
          <w:rFonts w:eastAsiaTheme="minorHAnsi"/>
          <w:sz w:val="28"/>
          <w:szCs w:val="28"/>
          <w:lang w:eastAsia="en-US"/>
        </w:rPr>
        <w:t xml:space="preserve">бюджетной классификации </w:t>
      </w:r>
      <w:r w:rsidR="00937366">
        <w:rPr>
          <w:rFonts w:eastAsiaTheme="minorHAnsi"/>
          <w:sz w:val="28"/>
          <w:szCs w:val="28"/>
          <w:lang w:eastAsia="en-US"/>
        </w:rPr>
        <w:t>операций сектора государственного управления</w:t>
      </w:r>
      <w:r w:rsidR="002240F9">
        <w:rPr>
          <w:rFonts w:eastAsiaTheme="minorHAnsi"/>
          <w:sz w:val="28"/>
          <w:szCs w:val="28"/>
          <w:lang w:eastAsia="en-US"/>
        </w:rPr>
        <w:t>,</w:t>
      </w:r>
      <w:r w:rsidR="00937366">
        <w:rPr>
          <w:rFonts w:eastAsiaTheme="minorHAnsi"/>
          <w:sz w:val="28"/>
          <w:szCs w:val="28"/>
          <w:lang w:eastAsia="en-US"/>
        </w:rPr>
        <w:t xml:space="preserve"> утвержденным приказом Министерства финансов Российской Федерации от 29.11.2017 № 20</w:t>
      </w:r>
      <w:r w:rsidR="00820664">
        <w:rPr>
          <w:rFonts w:eastAsiaTheme="minorHAnsi"/>
          <w:sz w:val="28"/>
          <w:szCs w:val="28"/>
          <w:lang w:eastAsia="en-US"/>
        </w:rPr>
        <w:t>9</w:t>
      </w:r>
      <w:r w:rsidR="00937366">
        <w:rPr>
          <w:rFonts w:eastAsiaTheme="minorHAnsi"/>
          <w:sz w:val="28"/>
          <w:szCs w:val="28"/>
          <w:lang w:eastAsia="en-US"/>
        </w:rPr>
        <w:t>-н,</w:t>
      </w:r>
      <w:r w:rsidR="002240F9">
        <w:rPr>
          <w:rFonts w:eastAsiaTheme="minorHAnsi"/>
          <w:sz w:val="28"/>
          <w:szCs w:val="28"/>
          <w:lang w:eastAsia="en-US"/>
        </w:rPr>
        <w:t xml:space="preserve"> что соответствует принципу единства бюджетн</w:t>
      </w:r>
      <w:r w:rsidR="00A97EB9">
        <w:rPr>
          <w:rFonts w:eastAsiaTheme="minorHAnsi"/>
          <w:sz w:val="28"/>
          <w:szCs w:val="28"/>
          <w:lang w:eastAsia="en-US"/>
        </w:rPr>
        <w:t>ой системы Российской Федерации.</w:t>
      </w:r>
    </w:p>
    <w:p w:rsidR="00F915BF" w:rsidRDefault="00F915BF" w:rsidP="00A97EB9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рамках подготовки Заключения проведен анализ нормативных правовых актов, методических материалов, расчетов и иных документов, представленных одновременно с Проектом бюджета и составляющих основу формирования бюджета городского округа.</w:t>
      </w:r>
    </w:p>
    <w:p w:rsidR="00CF14B0" w:rsidRPr="00A97EB9" w:rsidRDefault="00A97EB9" w:rsidP="00A97EB9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 бюджета городского округа город Шахунья на 2019 год и плановый период 2020 и 2021 годов составлен с учетом основных показателей прогноза социально-экономического развития городского округа город Шахунья.</w:t>
      </w:r>
      <w:proofErr w:type="gramEnd"/>
    </w:p>
    <w:p w:rsidR="0038634E" w:rsidRDefault="00A97EB9" w:rsidP="00B16602">
      <w:pPr>
        <w:pStyle w:val="a5"/>
        <w:spacing w:line="240" w:lineRule="auto"/>
        <w:ind w:left="0" w:right="0" w:firstLine="397"/>
        <w:rPr>
          <w:b w:val="0"/>
          <w:color w:val="auto"/>
          <w:w w:val="100"/>
          <w:szCs w:val="28"/>
        </w:rPr>
      </w:pPr>
      <w:r>
        <w:rPr>
          <w:b w:val="0"/>
          <w:color w:val="auto"/>
          <w:w w:val="100"/>
          <w:szCs w:val="28"/>
        </w:rPr>
        <w:t xml:space="preserve">    </w:t>
      </w:r>
      <w:r w:rsidR="0038634E">
        <w:rPr>
          <w:b w:val="0"/>
          <w:color w:val="auto"/>
          <w:w w:val="100"/>
          <w:szCs w:val="28"/>
        </w:rPr>
        <w:t xml:space="preserve">Прогноз социально-экономического развития городского округа город Шахунья </w:t>
      </w:r>
      <w:r w:rsidR="00B16602">
        <w:rPr>
          <w:b w:val="0"/>
          <w:color w:val="auto"/>
          <w:w w:val="100"/>
          <w:szCs w:val="28"/>
        </w:rPr>
        <w:t>разработан на трехлетний период, что соответствует требованиям статьи 173 БК РФ.</w:t>
      </w:r>
    </w:p>
    <w:p w:rsidR="00620B02" w:rsidRPr="008D3A90" w:rsidRDefault="00A97EB9" w:rsidP="00620B02">
      <w:pPr>
        <w:pStyle w:val="10"/>
        <w:ind w:firstLine="397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A0B3B">
        <w:rPr>
          <w:sz w:val="28"/>
          <w:szCs w:val="28"/>
        </w:rPr>
        <w:t xml:space="preserve">  </w:t>
      </w:r>
      <w:r w:rsidR="00620B02" w:rsidRPr="008D3A90">
        <w:rPr>
          <w:sz w:val="28"/>
          <w:szCs w:val="28"/>
        </w:rPr>
        <w:t xml:space="preserve">Основой формирования прогнозных параметров являлся анализ тенденций развития </w:t>
      </w:r>
      <w:r w:rsidR="00620B02" w:rsidRPr="008D3A90">
        <w:rPr>
          <w:bCs/>
          <w:sz w:val="28"/>
          <w:szCs w:val="28"/>
        </w:rPr>
        <w:t>экономики и социальной сферы за предшествующий период</w:t>
      </w:r>
      <w:r w:rsidR="008B419E">
        <w:rPr>
          <w:bCs/>
          <w:sz w:val="28"/>
          <w:szCs w:val="28"/>
        </w:rPr>
        <w:t xml:space="preserve"> (201</w:t>
      </w:r>
      <w:r w:rsidR="0038634E">
        <w:rPr>
          <w:bCs/>
          <w:sz w:val="28"/>
          <w:szCs w:val="28"/>
        </w:rPr>
        <w:t>7</w:t>
      </w:r>
      <w:r w:rsidR="008B419E">
        <w:rPr>
          <w:bCs/>
          <w:sz w:val="28"/>
          <w:szCs w:val="28"/>
        </w:rPr>
        <w:t xml:space="preserve"> год)</w:t>
      </w:r>
      <w:r w:rsidR="00620B02" w:rsidRPr="008D3A90">
        <w:rPr>
          <w:bCs/>
          <w:sz w:val="28"/>
          <w:szCs w:val="28"/>
        </w:rPr>
        <w:t>, а также оценка основных показателей социально-экономического развития в текущем году</w:t>
      </w:r>
      <w:r w:rsidR="00531AA0">
        <w:rPr>
          <w:bCs/>
          <w:sz w:val="28"/>
          <w:szCs w:val="28"/>
        </w:rPr>
        <w:t>.</w:t>
      </w:r>
    </w:p>
    <w:p w:rsidR="008B419E" w:rsidRDefault="00DA0B3B" w:rsidP="00F5623D">
      <w:pPr>
        <w:pStyle w:val="10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19E">
        <w:rPr>
          <w:sz w:val="28"/>
          <w:szCs w:val="28"/>
        </w:rPr>
        <w:t>Согласно Прогнозу</w:t>
      </w:r>
      <w:r w:rsidR="00620B02" w:rsidRPr="008D3A90">
        <w:rPr>
          <w:sz w:val="28"/>
          <w:szCs w:val="28"/>
        </w:rPr>
        <w:t xml:space="preserve"> </w:t>
      </w:r>
      <w:r w:rsidR="00F915BF" w:rsidRPr="00F915BF">
        <w:rPr>
          <w:sz w:val="28"/>
          <w:szCs w:val="28"/>
        </w:rPr>
        <w:t>социально-экономического развития</w:t>
      </w:r>
      <w:r w:rsidR="00F915BF">
        <w:rPr>
          <w:b/>
          <w:szCs w:val="28"/>
        </w:rPr>
        <w:t xml:space="preserve"> </w:t>
      </w:r>
      <w:r w:rsidR="008B419E">
        <w:rPr>
          <w:sz w:val="28"/>
          <w:szCs w:val="28"/>
        </w:rPr>
        <w:t>в</w:t>
      </w:r>
      <w:r w:rsidR="00620B02" w:rsidRPr="008D3A90">
        <w:rPr>
          <w:sz w:val="28"/>
          <w:szCs w:val="28"/>
        </w:rPr>
        <w:t xml:space="preserve"> 201</w:t>
      </w:r>
      <w:r w:rsidR="00B16602">
        <w:rPr>
          <w:sz w:val="28"/>
          <w:szCs w:val="28"/>
        </w:rPr>
        <w:t>9</w:t>
      </w:r>
      <w:r w:rsidR="008B419E">
        <w:rPr>
          <w:sz w:val="28"/>
          <w:szCs w:val="28"/>
        </w:rPr>
        <w:t>-202</w:t>
      </w:r>
      <w:r w:rsidR="00B16602">
        <w:rPr>
          <w:sz w:val="28"/>
          <w:szCs w:val="28"/>
        </w:rPr>
        <w:t>1</w:t>
      </w:r>
      <w:r w:rsidR="00620B02" w:rsidRPr="008D3A90">
        <w:rPr>
          <w:sz w:val="28"/>
          <w:szCs w:val="28"/>
        </w:rPr>
        <w:t xml:space="preserve"> год</w:t>
      </w:r>
      <w:r w:rsidR="008B419E">
        <w:rPr>
          <w:sz w:val="28"/>
          <w:szCs w:val="28"/>
        </w:rPr>
        <w:t xml:space="preserve">ах ожидается улучшение динамики развития экономики городского округа город Шахунья по ряду основных показателей.  </w:t>
      </w:r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17156A">
        <w:rPr>
          <w:sz w:val="28"/>
          <w:szCs w:val="28"/>
        </w:rPr>
        <w:t xml:space="preserve">С учетом темпов роста в 2017 году и за 4 месяца 2018 года, а также прогнозов экономического развития хозяйствующих субъектов городского округа оценка 2018 года по показателю </w:t>
      </w:r>
      <w:r w:rsidRPr="0017156A">
        <w:rPr>
          <w:b/>
          <w:sz w:val="28"/>
          <w:szCs w:val="28"/>
        </w:rPr>
        <w:t>«</w:t>
      </w:r>
      <w:r w:rsidRPr="0017156A">
        <w:rPr>
          <w:sz w:val="28"/>
          <w:szCs w:val="28"/>
        </w:rPr>
        <w:t>Отгружено товаров собственного производства, выполнено работ и оказано услуг собственными силами (по полному кругу предприятий)» составляет 5495,3 млн. руб. (темп роста – 101,0 % в сопоставимых ценах к уровню 2017 года).</w:t>
      </w:r>
      <w:proofErr w:type="gramEnd"/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17156A">
        <w:rPr>
          <w:sz w:val="28"/>
          <w:szCs w:val="28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2019 году прогнозируется на уровне 5781,1 млн. руб. (темп роста – 101,2 % в сопоставимых ценах к уровню предыдущего года), в 2020 году – 6156,8 млн. руб</w:t>
      </w:r>
      <w:proofErr w:type="gramEnd"/>
      <w:r w:rsidRPr="0017156A">
        <w:rPr>
          <w:sz w:val="28"/>
          <w:szCs w:val="28"/>
        </w:rPr>
        <w:t>. (темп роста в сопоставимых ценах – 102,4%), в 2021 году – 6544,7 млн. руб. (темп роста в сопоставимых ценах – 102,3%).</w:t>
      </w:r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17156A">
        <w:rPr>
          <w:sz w:val="28"/>
          <w:szCs w:val="28"/>
        </w:rPr>
        <w:t>С учетом данных прогноза экономического развития предприятий городского округа в 2019 году объем отгрузки по крупным и средним предприятиям предполагается на уровне 4560,6 млн. руб. (темп роста – 101,1% в сопоставимых ценах к уровню 2018 года), в 2020 году – 4854,6 млн. руб. (темп роста в сопоставимых ценах – 102,4 %), в 2021 году – 5149,5 млн. руб. (темп роста в сопоставимых ценах – 102,1%).</w:t>
      </w:r>
      <w:proofErr w:type="gramEnd"/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lastRenderedPageBreak/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17156A">
        <w:rPr>
          <w:sz w:val="28"/>
          <w:szCs w:val="28"/>
        </w:rPr>
        <w:t>В 2019 году объем отгрузки по обрабатывающим производствам планируется на уровне 3104,7 млн. руб. (темп роста – 101,0% в сопоставимых ценах к уровню 2018 года), в 2020 году – 3319,0 млн. руб. (темп роста в сопоставимых ценах – 102,7%), в 2021 году – 3531,4 млн. руб. (темп роста в сопоставимых ценах – 102,4%).</w:t>
      </w:r>
      <w:proofErr w:type="gramEnd"/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t xml:space="preserve">Оценка 2018 года по показателю </w:t>
      </w:r>
      <w:r w:rsidRPr="0017156A">
        <w:rPr>
          <w:b/>
          <w:sz w:val="28"/>
          <w:szCs w:val="28"/>
        </w:rPr>
        <w:t>«</w:t>
      </w:r>
      <w:r w:rsidRPr="0017156A">
        <w:rPr>
          <w:sz w:val="28"/>
          <w:szCs w:val="28"/>
        </w:rPr>
        <w:t>Валовая продукция сельского хозяйства (во всех категориях хозяйств)</w:t>
      </w:r>
      <w:r w:rsidRPr="0017156A">
        <w:rPr>
          <w:b/>
          <w:sz w:val="28"/>
          <w:szCs w:val="28"/>
        </w:rPr>
        <w:t>»</w:t>
      </w:r>
      <w:r w:rsidRPr="0017156A">
        <w:rPr>
          <w:sz w:val="28"/>
          <w:szCs w:val="28"/>
        </w:rPr>
        <w:t xml:space="preserve"> составляет 629,6 млн. руб. Темп роста валовой продукции сельского хозяйства в сопоставимых ценах в 2019 - 2021 годах составит 101,7%,  101,4% и 101,4% соответственно.</w:t>
      </w:r>
    </w:p>
    <w:p w:rsidR="0017156A" w:rsidRPr="0017156A" w:rsidRDefault="0017156A" w:rsidP="0033091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17156A">
        <w:rPr>
          <w:sz w:val="28"/>
          <w:szCs w:val="28"/>
        </w:rPr>
        <w:t>Согласно анализа</w:t>
      </w:r>
      <w:r w:rsidR="00F5623D">
        <w:rPr>
          <w:sz w:val="28"/>
          <w:szCs w:val="28"/>
        </w:rPr>
        <w:t xml:space="preserve"> </w:t>
      </w:r>
      <w:r w:rsidRPr="0017156A">
        <w:rPr>
          <w:sz w:val="28"/>
          <w:szCs w:val="28"/>
        </w:rPr>
        <w:t xml:space="preserve"> фактических данных последних лет и 1 квартала 2018 года, а также с учетом складывающейся ситуации на рынке труда, оценка 2018 года по показателю </w:t>
      </w:r>
      <w:r w:rsidRPr="0017156A">
        <w:rPr>
          <w:b/>
          <w:sz w:val="28"/>
          <w:szCs w:val="28"/>
        </w:rPr>
        <w:t>«</w:t>
      </w:r>
      <w:r w:rsidRPr="0017156A">
        <w:rPr>
          <w:sz w:val="28"/>
          <w:szCs w:val="28"/>
        </w:rPr>
        <w:t>Фонд заработной платы</w:t>
      </w:r>
      <w:r w:rsidRPr="0017156A">
        <w:rPr>
          <w:b/>
          <w:sz w:val="28"/>
          <w:szCs w:val="28"/>
        </w:rPr>
        <w:t>»</w:t>
      </w:r>
      <w:r w:rsidR="0033091D">
        <w:rPr>
          <w:sz w:val="28"/>
          <w:szCs w:val="28"/>
        </w:rPr>
        <w:t xml:space="preserve"> составляет 2 743,1 млн. руб. </w:t>
      </w:r>
      <w:r w:rsidRPr="0017156A">
        <w:rPr>
          <w:sz w:val="28"/>
          <w:szCs w:val="28"/>
        </w:rPr>
        <w:t xml:space="preserve"> В 2019 году ФОТ прогнозируется на уровне 2 917,1 млн. руб.</w:t>
      </w:r>
      <w:r w:rsidR="00C3606E">
        <w:rPr>
          <w:sz w:val="28"/>
          <w:szCs w:val="28"/>
        </w:rPr>
        <w:t xml:space="preserve">, в 2020 году –  </w:t>
      </w:r>
      <w:r w:rsidRPr="0017156A">
        <w:rPr>
          <w:sz w:val="28"/>
          <w:szCs w:val="28"/>
        </w:rPr>
        <w:t>3 092,1 млн. руб., 2021 году – 3 277,6 млн. руб.</w:t>
      </w:r>
      <w:proofErr w:type="gramEnd"/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t>Согласно оценке 2018 года численность работников, формирующих фонд оплаты труда, составит 11,68 тысяч человек. В 2019 году численность работников прогнозируется на уровне 11,68 тысяч человек, в 2020 году – 11,68 тысяч человек, в 2021 году – 11,68 тысяч человек.</w:t>
      </w:r>
    </w:p>
    <w:p w:rsidR="0017156A" w:rsidRPr="0017156A" w:rsidRDefault="0017156A" w:rsidP="00F5623D">
      <w:pPr>
        <w:autoSpaceDE w:val="0"/>
        <w:autoSpaceDN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t>По оценке 2018 года такой показатель, как реальная заработная плата по сравнению с уровнем 2017 года составит 105,4%, прогноз на 2019 год – 102,3%, на 2020 год – 101,9%, на 2021 год – 102,0%.</w:t>
      </w:r>
    </w:p>
    <w:p w:rsidR="0017156A" w:rsidRPr="0017156A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t>Оценка 2018 года по показателю «Прибыль прибыльных предприятий</w:t>
      </w:r>
      <w:r w:rsidRPr="0017156A">
        <w:rPr>
          <w:b/>
          <w:sz w:val="28"/>
          <w:szCs w:val="28"/>
        </w:rPr>
        <w:t>»</w:t>
      </w:r>
      <w:r w:rsidRPr="0017156A">
        <w:rPr>
          <w:sz w:val="28"/>
          <w:szCs w:val="28"/>
        </w:rPr>
        <w:t xml:space="preserve"> (по крупным и средним предприятиям) составляет 86,9 млн. руб. </w:t>
      </w:r>
    </w:p>
    <w:p w:rsidR="000201F3" w:rsidRPr="00F5623D" w:rsidRDefault="0017156A" w:rsidP="00F5623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7156A">
        <w:rPr>
          <w:sz w:val="28"/>
          <w:szCs w:val="28"/>
        </w:rPr>
        <w:t>В прогнозируемом периоде прибыль прибыльных организаций (по кругу крупных и средних организаций)</w:t>
      </w:r>
      <w:r w:rsidR="00C3606E">
        <w:rPr>
          <w:sz w:val="28"/>
          <w:szCs w:val="28"/>
        </w:rPr>
        <w:t xml:space="preserve"> составит в </w:t>
      </w:r>
      <w:r w:rsidRPr="0017156A">
        <w:rPr>
          <w:sz w:val="28"/>
          <w:szCs w:val="28"/>
        </w:rPr>
        <w:t>2019 год</w:t>
      </w:r>
      <w:r w:rsidR="00C3606E">
        <w:rPr>
          <w:sz w:val="28"/>
          <w:szCs w:val="28"/>
        </w:rPr>
        <w:t>у</w:t>
      </w:r>
      <w:r w:rsidRPr="0017156A">
        <w:rPr>
          <w:sz w:val="28"/>
          <w:szCs w:val="28"/>
        </w:rPr>
        <w:t xml:space="preserve"> – 95,1 млн. руб.</w:t>
      </w:r>
      <w:r w:rsidR="00C3606E">
        <w:rPr>
          <w:sz w:val="28"/>
          <w:szCs w:val="28"/>
        </w:rPr>
        <w:t>, в</w:t>
      </w:r>
      <w:r w:rsidRPr="0017156A">
        <w:rPr>
          <w:sz w:val="28"/>
          <w:szCs w:val="28"/>
        </w:rPr>
        <w:t xml:space="preserve"> 2020 год</w:t>
      </w:r>
      <w:r w:rsidR="00C3606E">
        <w:rPr>
          <w:sz w:val="28"/>
          <w:szCs w:val="28"/>
        </w:rPr>
        <w:t>у</w:t>
      </w:r>
      <w:r w:rsidRPr="0017156A">
        <w:rPr>
          <w:sz w:val="28"/>
          <w:szCs w:val="28"/>
        </w:rPr>
        <w:t xml:space="preserve"> – 97,0 млн. руб.</w:t>
      </w:r>
      <w:r w:rsidR="00134317">
        <w:rPr>
          <w:sz w:val="28"/>
          <w:szCs w:val="28"/>
        </w:rPr>
        <w:t xml:space="preserve">, </w:t>
      </w:r>
      <w:r w:rsidR="00C3606E">
        <w:rPr>
          <w:sz w:val="28"/>
          <w:szCs w:val="28"/>
        </w:rPr>
        <w:t>в</w:t>
      </w:r>
      <w:r w:rsidRPr="0017156A">
        <w:rPr>
          <w:sz w:val="28"/>
          <w:szCs w:val="28"/>
        </w:rPr>
        <w:t xml:space="preserve"> 2021 год – 99,4 млн. руб.</w:t>
      </w:r>
    </w:p>
    <w:p w:rsidR="00CF14B0" w:rsidRPr="0017156A" w:rsidRDefault="00CF14B0" w:rsidP="000201F3">
      <w:pPr>
        <w:suppressAutoHyphens/>
        <w:rPr>
          <w:b/>
          <w:sz w:val="28"/>
          <w:szCs w:val="28"/>
        </w:rPr>
      </w:pPr>
    </w:p>
    <w:p w:rsidR="00620B02" w:rsidRPr="007F5E21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4532AD">
        <w:rPr>
          <w:b/>
          <w:sz w:val="28"/>
          <w:szCs w:val="28"/>
        </w:rPr>
        <w:t xml:space="preserve"> </w:t>
      </w:r>
      <w:r w:rsidR="00620B02" w:rsidRPr="007F5E21">
        <w:rPr>
          <w:b/>
          <w:sz w:val="28"/>
          <w:szCs w:val="28"/>
        </w:rPr>
        <w:t>Общая</w:t>
      </w:r>
      <w:r w:rsidR="00620B02">
        <w:rPr>
          <w:b/>
          <w:sz w:val="28"/>
          <w:szCs w:val="28"/>
        </w:rPr>
        <w:t xml:space="preserve"> характеристика доходов бюджета</w:t>
      </w:r>
    </w:p>
    <w:p w:rsidR="00620B02" w:rsidRPr="007F5E21" w:rsidRDefault="00620B02" w:rsidP="00620B02">
      <w:pPr>
        <w:suppressAutoHyphens/>
        <w:ind w:firstLine="709"/>
        <w:jc w:val="center"/>
        <w:rPr>
          <w:sz w:val="28"/>
          <w:szCs w:val="28"/>
        </w:rPr>
      </w:pPr>
    </w:p>
    <w:p w:rsidR="00620B02" w:rsidRPr="004932BC" w:rsidRDefault="00620B02" w:rsidP="006C754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60FE">
        <w:rPr>
          <w:rFonts w:eastAsiaTheme="minorHAnsi"/>
          <w:sz w:val="28"/>
          <w:szCs w:val="28"/>
          <w:lang w:eastAsia="en-US"/>
        </w:rPr>
        <w:t xml:space="preserve"> </w:t>
      </w:r>
      <w:r w:rsidR="00486E07">
        <w:rPr>
          <w:rFonts w:eastAsiaTheme="minorHAnsi"/>
          <w:sz w:val="28"/>
          <w:szCs w:val="28"/>
          <w:lang w:eastAsia="en-US"/>
        </w:rPr>
        <w:t xml:space="preserve"> </w:t>
      </w:r>
      <w:r w:rsidR="00DA0B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86E07">
        <w:rPr>
          <w:rFonts w:eastAsiaTheme="minorHAnsi"/>
          <w:sz w:val="28"/>
          <w:szCs w:val="28"/>
          <w:lang w:eastAsia="en-US"/>
        </w:rPr>
        <w:t xml:space="preserve">Прогноз поступлений доходов </w:t>
      </w:r>
      <w:r w:rsidR="006C754A">
        <w:rPr>
          <w:rFonts w:eastAsiaTheme="minorHAnsi"/>
          <w:sz w:val="28"/>
          <w:szCs w:val="28"/>
          <w:lang w:eastAsia="en-US"/>
        </w:rPr>
        <w:t>в бюджет городского округа город Шахунья на 201</w:t>
      </w:r>
      <w:r w:rsidR="00FB294F">
        <w:rPr>
          <w:rFonts w:eastAsiaTheme="minorHAnsi"/>
          <w:sz w:val="28"/>
          <w:szCs w:val="28"/>
          <w:lang w:eastAsia="en-US"/>
        </w:rPr>
        <w:t>9 год и плановый период 2020 и 2021</w:t>
      </w:r>
      <w:r w:rsidR="006C754A">
        <w:rPr>
          <w:rFonts w:eastAsiaTheme="minorHAnsi"/>
          <w:sz w:val="28"/>
          <w:szCs w:val="28"/>
          <w:lang w:eastAsia="en-US"/>
        </w:rPr>
        <w:t xml:space="preserve"> год</w:t>
      </w:r>
      <w:r w:rsidR="00FB294F">
        <w:rPr>
          <w:rFonts w:eastAsiaTheme="minorHAnsi"/>
          <w:sz w:val="28"/>
          <w:szCs w:val="28"/>
          <w:lang w:eastAsia="en-US"/>
        </w:rPr>
        <w:t>ы</w:t>
      </w:r>
      <w:r w:rsidR="006C754A">
        <w:rPr>
          <w:rFonts w:eastAsiaTheme="minorHAnsi"/>
          <w:sz w:val="28"/>
          <w:szCs w:val="28"/>
          <w:lang w:eastAsia="en-US"/>
        </w:rPr>
        <w:t xml:space="preserve"> сформирован на основе налогового и бюджетного законо</w:t>
      </w:r>
      <w:r w:rsidR="00FE64F8">
        <w:rPr>
          <w:rFonts w:eastAsiaTheme="minorHAnsi"/>
          <w:sz w:val="28"/>
          <w:szCs w:val="28"/>
          <w:lang w:eastAsia="en-US"/>
        </w:rPr>
        <w:t>дательства Российской Федерации, действующего на момент составления Проекта бюджета.</w:t>
      </w:r>
      <w:r w:rsidR="006C75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20B02" w:rsidRDefault="00D860FE" w:rsidP="00D860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0B3B">
        <w:rPr>
          <w:sz w:val="28"/>
          <w:szCs w:val="28"/>
        </w:rPr>
        <w:t xml:space="preserve"> </w:t>
      </w:r>
      <w:proofErr w:type="gramStart"/>
      <w:r w:rsidR="00AD54D1">
        <w:rPr>
          <w:sz w:val="28"/>
          <w:szCs w:val="28"/>
        </w:rPr>
        <w:t xml:space="preserve">В основу расчета доходных источников бюджета положены прогнозные оценки основных </w:t>
      </w:r>
      <w:proofErr w:type="spellStart"/>
      <w:r w:rsidR="00AD54D1">
        <w:rPr>
          <w:sz w:val="28"/>
          <w:szCs w:val="28"/>
        </w:rPr>
        <w:t>бюджетообразующих</w:t>
      </w:r>
      <w:proofErr w:type="spellEnd"/>
      <w:r w:rsidR="00AD54D1">
        <w:rPr>
          <w:sz w:val="28"/>
          <w:szCs w:val="28"/>
        </w:rPr>
        <w:t xml:space="preserve"> показателей прогноза социально-экономического развит</w:t>
      </w:r>
      <w:r w:rsidR="00513AC5">
        <w:rPr>
          <w:sz w:val="28"/>
          <w:szCs w:val="28"/>
        </w:rPr>
        <w:t>ия городского округа</w:t>
      </w:r>
      <w:r w:rsidR="00AD54D1">
        <w:rPr>
          <w:sz w:val="28"/>
          <w:szCs w:val="28"/>
        </w:rPr>
        <w:t xml:space="preserve">, </w:t>
      </w:r>
      <w:r w:rsidR="006C754A">
        <w:rPr>
          <w:sz w:val="28"/>
          <w:szCs w:val="28"/>
        </w:rPr>
        <w:t>данны</w:t>
      </w:r>
      <w:r w:rsidR="00AD54D1">
        <w:rPr>
          <w:sz w:val="28"/>
          <w:szCs w:val="28"/>
        </w:rPr>
        <w:t>е</w:t>
      </w:r>
      <w:r w:rsidR="00620B02" w:rsidRPr="008B55BF">
        <w:rPr>
          <w:sz w:val="28"/>
          <w:szCs w:val="28"/>
        </w:rPr>
        <w:t xml:space="preserve"> </w:t>
      </w:r>
      <w:r w:rsidR="00513AC5">
        <w:rPr>
          <w:sz w:val="28"/>
          <w:szCs w:val="28"/>
        </w:rPr>
        <w:t xml:space="preserve"> </w:t>
      </w:r>
      <w:r w:rsidR="00620B02" w:rsidRPr="008B55BF">
        <w:rPr>
          <w:sz w:val="28"/>
          <w:szCs w:val="28"/>
        </w:rPr>
        <w:t xml:space="preserve">Федеральной налоговой службы по форме 5 </w:t>
      </w:r>
      <w:r w:rsidR="00513AC5">
        <w:rPr>
          <w:sz w:val="28"/>
          <w:szCs w:val="28"/>
        </w:rPr>
        <w:t>«О</w:t>
      </w:r>
      <w:r w:rsidR="00620B02" w:rsidRPr="008B55BF">
        <w:rPr>
          <w:sz w:val="28"/>
          <w:szCs w:val="28"/>
        </w:rPr>
        <w:t xml:space="preserve">тчет о налоговой </w:t>
      </w:r>
      <w:r w:rsidR="00513AC5">
        <w:rPr>
          <w:sz w:val="28"/>
          <w:szCs w:val="28"/>
        </w:rPr>
        <w:t>базе по отдельным видам налогов, по форме 1-НМ «О</w:t>
      </w:r>
      <w:r w:rsidR="00620B02" w:rsidRPr="008B55BF">
        <w:rPr>
          <w:sz w:val="28"/>
          <w:szCs w:val="28"/>
        </w:rPr>
        <w:t>тчет о поступлении налоговых платежей и дру</w:t>
      </w:r>
      <w:r w:rsidR="00513AC5">
        <w:rPr>
          <w:sz w:val="28"/>
          <w:szCs w:val="28"/>
        </w:rPr>
        <w:t>гих доходов в бюджетную систему», по форме 4-НМ «О</w:t>
      </w:r>
      <w:r w:rsidR="00620B02" w:rsidRPr="008B55BF">
        <w:rPr>
          <w:sz w:val="28"/>
          <w:szCs w:val="28"/>
        </w:rPr>
        <w:t>тчет о задолженности по налоговым платежам в бюджетн</w:t>
      </w:r>
      <w:r w:rsidR="00513AC5">
        <w:rPr>
          <w:sz w:val="28"/>
          <w:szCs w:val="28"/>
        </w:rPr>
        <w:t>ую систему Российской Федерации</w:t>
      </w:r>
      <w:proofErr w:type="gramEnd"/>
      <w:r w:rsidR="00513AC5">
        <w:rPr>
          <w:sz w:val="28"/>
          <w:szCs w:val="28"/>
        </w:rPr>
        <w:t>»</w:t>
      </w:r>
      <w:r w:rsidR="00620B02" w:rsidRPr="008B55BF">
        <w:rPr>
          <w:sz w:val="28"/>
          <w:szCs w:val="28"/>
        </w:rPr>
        <w:t>, динамик</w:t>
      </w:r>
      <w:r w:rsidR="0054216F">
        <w:rPr>
          <w:sz w:val="28"/>
          <w:szCs w:val="28"/>
        </w:rPr>
        <w:t>и</w:t>
      </w:r>
      <w:r w:rsidR="00620B02" w:rsidRPr="008B55BF">
        <w:rPr>
          <w:sz w:val="28"/>
          <w:szCs w:val="28"/>
        </w:rPr>
        <w:t xml:space="preserve"> поступлений сумм конкретных доходных источников за ряд предыдущих лет, а также </w:t>
      </w:r>
      <w:r w:rsidR="00544E37">
        <w:rPr>
          <w:sz w:val="28"/>
          <w:szCs w:val="28"/>
        </w:rPr>
        <w:t xml:space="preserve">с применением </w:t>
      </w:r>
      <w:r w:rsidR="00620B02" w:rsidRPr="008B55BF">
        <w:rPr>
          <w:sz w:val="28"/>
          <w:szCs w:val="28"/>
        </w:rPr>
        <w:t>прогнозируем</w:t>
      </w:r>
      <w:r w:rsidR="00544E37">
        <w:rPr>
          <w:sz w:val="28"/>
          <w:szCs w:val="28"/>
        </w:rPr>
        <w:t>ого</w:t>
      </w:r>
      <w:r w:rsidR="00620B02" w:rsidRPr="008B55BF">
        <w:rPr>
          <w:sz w:val="28"/>
          <w:szCs w:val="28"/>
        </w:rPr>
        <w:t xml:space="preserve"> на 20</w:t>
      </w:r>
      <w:r w:rsidR="00AD54D1">
        <w:rPr>
          <w:sz w:val="28"/>
          <w:szCs w:val="28"/>
        </w:rPr>
        <w:t>19</w:t>
      </w:r>
      <w:r w:rsidR="00620B02" w:rsidRPr="008B55BF">
        <w:rPr>
          <w:sz w:val="28"/>
          <w:szCs w:val="28"/>
        </w:rPr>
        <w:t xml:space="preserve"> год </w:t>
      </w:r>
      <w:r w:rsidR="00620B02" w:rsidRPr="008B55BF">
        <w:rPr>
          <w:sz w:val="28"/>
          <w:szCs w:val="28"/>
        </w:rPr>
        <w:lastRenderedPageBreak/>
        <w:t>среднегодов</w:t>
      </w:r>
      <w:r w:rsidR="00544E37">
        <w:rPr>
          <w:sz w:val="28"/>
          <w:szCs w:val="28"/>
        </w:rPr>
        <w:t>ого</w:t>
      </w:r>
      <w:r w:rsidR="00620B02" w:rsidRPr="008B55BF">
        <w:rPr>
          <w:sz w:val="28"/>
          <w:szCs w:val="28"/>
        </w:rPr>
        <w:t xml:space="preserve"> индекс</w:t>
      </w:r>
      <w:r w:rsidR="00544E37">
        <w:rPr>
          <w:sz w:val="28"/>
          <w:szCs w:val="28"/>
        </w:rPr>
        <w:t>а</w:t>
      </w:r>
      <w:r w:rsidR="00620B02" w:rsidRPr="008B55BF">
        <w:rPr>
          <w:sz w:val="28"/>
          <w:szCs w:val="28"/>
        </w:rPr>
        <w:t>-дефлятор</w:t>
      </w:r>
      <w:r w:rsidR="00544E37">
        <w:rPr>
          <w:sz w:val="28"/>
          <w:szCs w:val="28"/>
        </w:rPr>
        <w:t>а</w:t>
      </w:r>
      <w:r w:rsidR="00620B02" w:rsidRPr="008B55BF">
        <w:rPr>
          <w:sz w:val="28"/>
          <w:szCs w:val="28"/>
        </w:rPr>
        <w:t xml:space="preserve"> в размере </w:t>
      </w:r>
      <w:r w:rsidR="005323AD">
        <w:rPr>
          <w:sz w:val="28"/>
          <w:szCs w:val="28"/>
        </w:rPr>
        <w:t>104,</w:t>
      </w:r>
      <w:r w:rsidR="00AD54D1">
        <w:rPr>
          <w:sz w:val="28"/>
          <w:szCs w:val="28"/>
        </w:rPr>
        <w:t>2</w:t>
      </w:r>
      <w:r w:rsidR="00620B02" w:rsidRPr="008B55BF">
        <w:rPr>
          <w:sz w:val="28"/>
          <w:szCs w:val="28"/>
        </w:rPr>
        <w:t> процента</w:t>
      </w:r>
      <w:r w:rsidR="00132586">
        <w:rPr>
          <w:sz w:val="28"/>
          <w:szCs w:val="28"/>
        </w:rPr>
        <w:t xml:space="preserve"> (</w:t>
      </w:r>
      <w:r w:rsidR="003A2F69">
        <w:rPr>
          <w:sz w:val="28"/>
          <w:szCs w:val="28"/>
        </w:rPr>
        <w:t>п</w:t>
      </w:r>
      <w:r w:rsidR="00132586">
        <w:rPr>
          <w:sz w:val="28"/>
          <w:szCs w:val="28"/>
        </w:rPr>
        <w:t>остановление Правительства Нижегородской области от 24.10.2018 № 703)</w:t>
      </w:r>
      <w:r w:rsidR="00620B02" w:rsidRPr="008B55BF">
        <w:rPr>
          <w:sz w:val="28"/>
          <w:szCs w:val="28"/>
        </w:rPr>
        <w:t>.</w:t>
      </w:r>
    </w:p>
    <w:p w:rsidR="006F4D5C" w:rsidRDefault="006F4D5C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видам доходов в соответствии с положениями статей 20,41,42,61.2,62 БК РФ и Указани</w:t>
      </w:r>
      <w:r w:rsidR="00D54FB4">
        <w:rPr>
          <w:sz w:val="28"/>
          <w:szCs w:val="28"/>
        </w:rPr>
        <w:t>й</w:t>
      </w:r>
      <w:r>
        <w:rPr>
          <w:sz w:val="28"/>
          <w:szCs w:val="28"/>
        </w:rPr>
        <w:t xml:space="preserve"> о порядке применения бюджетной классификации.</w:t>
      </w:r>
      <w:proofErr w:type="gramEnd"/>
    </w:p>
    <w:p w:rsidR="006F4D5C" w:rsidRDefault="006F4D5C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 Доходы местного бюджета формируются за счет налоговых и неналоговых доходов, безвозмездных поступлений.</w:t>
      </w:r>
    </w:p>
    <w:p w:rsidR="00B106FF" w:rsidRDefault="0093356E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 Статьей 2</w:t>
      </w:r>
      <w:r w:rsidR="00B106FF">
        <w:rPr>
          <w:sz w:val="28"/>
          <w:szCs w:val="28"/>
        </w:rPr>
        <w:t xml:space="preserve"> Проекта бюджета утвержден перечень главных администраторов доходов бюджета городского округа, что соответствует требованиям  статьи 184.1 БК РФ.</w:t>
      </w:r>
    </w:p>
    <w:p w:rsidR="006F4D5C" w:rsidRDefault="006F4D5C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 Методологические основы прогнозирования налоговых и неналоговых доходов бюджета городского округа город Шахунья установлены постановлением администрации городского округа город Шахунья от 04.04.2016 № 397 (далее – Методика прогнозирования налоговых и неналоговых доходов).  </w:t>
      </w:r>
    </w:p>
    <w:p w:rsidR="00F915BF" w:rsidRDefault="003A6579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7999">
        <w:rPr>
          <w:sz w:val="28"/>
          <w:szCs w:val="28"/>
        </w:rPr>
        <w:t xml:space="preserve">Информация о </w:t>
      </w:r>
      <w:r w:rsidR="00AA5C96">
        <w:rPr>
          <w:sz w:val="28"/>
          <w:szCs w:val="28"/>
        </w:rPr>
        <w:t xml:space="preserve">прогнозируемых </w:t>
      </w:r>
      <w:r w:rsidR="00867999">
        <w:rPr>
          <w:sz w:val="28"/>
          <w:szCs w:val="28"/>
        </w:rPr>
        <w:t>доходах бюджета городского округа на 201</w:t>
      </w:r>
      <w:r w:rsidR="00FB294F">
        <w:rPr>
          <w:sz w:val="28"/>
          <w:szCs w:val="28"/>
        </w:rPr>
        <w:t>9</w:t>
      </w:r>
      <w:r w:rsidR="00867999">
        <w:rPr>
          <w:sz w:val="28"/>
          <w:szCs w:val="28"/>
        </w:rPr>
        <w:t>-202</w:t>
      </w:r>
      <w:r w:rsidR="00FB294F">
        <w:rPr>
          <w:sz w:val="28"/>
          <w:szCs w:val="28"/>
        </w:rPr>
        <w:t>1</w:t>
      </w:r>
      <w:r w:rsidR="00867999">
        <w:rPr>
          <w:sz w:val="28"/>
          <w:szCs w:val="28"/>
        </w:rPr>
        <w:t xml:space="preserve"> годы представлена </w:t>
      </w:r>
      <w:r w:rsidR="00FB294F">
        <w:rPr>
          <w:sz w:val="28"/>
          <w:szCs w:val="28"/>
        </w:rPr>
        <w:t>в</w:t>
      </w:r>
      <w:r w:rsidR="00867999">
        <w:rPr>
          <w:sz w:val="28"/>
          <w:szCs w:val="28"/>
        </w:rPr>
        <w:t xml:space="preserve"> </w:t>
      </w:r>
      <w:r w:rsidR="00620B02">
        <w:rPr>
          <w:sz w:val="28"/>
          <w:szCs w:val="28"/>
        </w:rPr>
        <w:t>таблице</w:t>
      </w:r>
      <w:r w:rsidR="00FB294F">
        <w:rPr>
          <w:sz w:val="28"/>
          <w:szCs w:val="28"/>
        </w:rPr>
        <w:t xml:space="preserve"> 2</w:t>
      </w:r>
      <w:r w:rsidR="00620B02">
        <w:rPr>
          <w:sz w:val="28"/>
          <w:szCs w:val="28"/>
        </w:rPr>
        <w:t>:</w:t>
      </w:r>
      <w:r w:rsidR="00620B02" w:rsidRPr="00EC6369">
        <w:rPr>
          <w:sz w:val="28"/>
          <w:szCs w:val="28"/>
        </w:rPr>
        <w:t xml:space="preserve"> </w:t>
      </w:r>
      <w:r w:rsidR="00620B02">
        <w:rPr>
          <w:sz w:val="28"/>
          <w:szCs w:val="28"/>
        </w:rPr>
        <w:t xml:space="preserve"> </w:t>
      </w:r>
    </w:p>
    <w:p w:rsidR="00493B4C" w:rsidRPr="00C82E23" w:rsidRDefault="00C82E23" w:rsidP="00C82E23">
      <w:pPr>
        <w:jc w:val="right"/>
      </w:pPr>
      <w:r w:rsidRPr="00C82E23">
        <w:t>Таблица 2</w:t>
      </w:r>
      <w:r w:rsidR="00620B02" w:rsidRPr="00C82E23"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383"/>
      </w:tblGrid>
      <w:tr w:rsidR="00493B4C" w:rsidRPr="00493B4C" w:rsidTr="005B5325">
        <w:trPr>
          <w:trHeight w:val="321"/>
        </w:trPr>
        <w:tc>
          <w:tcPr>
            <w:tcW w:w="2376" w:type="dxa"/>
            <w:vMerge w:val="restart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C82E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E466B4" w:rsidRDefault="00E466B4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82E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2E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383" w:type="dxa"/>
            <w:vMerge w:val="restart"/>
          </w:tcPr>
          <w:p w:rsidR="00493B4C" w:rsidRPr="00493B4C" w:rsidRDefault="00493B4C" w:rsidP="00C8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2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493B4C" w:rsidRPr="00493B4C" w:rsidTr="005B5325">
        <w:tc>
          <w:tcPr>
            <w:tcW w:w="2376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</w:tcPr>
          <w:p w:rsidR="00493B4C" w:rsidRPr="00493B4C" w:rsidRDefault="00493B4C" w:rsidP="00C8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C82E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  <w:r w:rsidR="005B5325">
              <w:rPr>
                <w:sz w:val="22"/>
                <w:szCs w:val="22"/>
              </w:rPr>
              <w:t>,  %</w:t>
            </w:r>
          </w:p>
        </w:tc>
        <w:tc>
          <w:tcPr>
            <w:tcW w:w="1559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</w:tr>
      <w:tr w:rsidR="00C82E23" w:rsidRPr="00493B4C" w:rsidTr="005B5325">
        <w:tc>
          <w:tcPr>
            <w:tcW w:w="2376" w:type="dxa"/>
          </w:tcPr>
          <w:p w:rsidR="00C82E23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</w:tcPr>
          <w:p w:rsidR="00C82E23" w:rsidRPr="00493B4C" w:rsidRDefault="002E792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383195,0</w:t>
            </w:r>
          </w:p>
        </w:tc>
        <w:tc>
          <w:tcPr>
            <w:tcW w:w="1417" w:type="dxa"/>
          </w:tcPr>
          <w:p w:rsidR="00C82E23" w:rsidRPr="00493B4C" w:rsidRDefault="005F027C" w:rsidP="005B5B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405526,</w:t>
            </w:r>
            <w:r w:rsidR="005B5BB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82E23" w:rsidRPr="00493B4C" w:rsidRDefault="00E344D4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559" w:type="dxa"/>
          </w:tcPr>
          <w:p w:rsidR="00C82E23" w:rsidRPr="00493B4C" w:rsidRDefault="005F027C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426470,5</w:t>
            </w:r>
          </w:p>
        </w:tc>
        <w:tc>
          <w:tcPr>
            <w:tcW w:w="1383" w:type="dxa"/>
          </w:tcPr>
          <w:p w:rsidR="00C82E23" w:rsidRPr="00493B4C" w:rsidRDefault="005F027C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442614,6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</w:tcPr>
          <w:p w:rsidR="00C82E23" w:rsidRPr="00493B4C" w:rsidRDefault="002E792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30168,8</w:t>
            </w:r>
          </w:p>
        </w:tc>
        <w:tc>
          <w:tcPr>
            <w:tcW w:w="1417" w:type="dxa"/>
          </w:tcPr>
          <w:p w:rsidR="00C82E23" w:rsidRPr="00493B4C" w:rsidRDefault="005B5BBC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27375,9</w:t>
            </w:r>
          </w:p>
        </w:tc>
        <w:tc>
          <w:tcPr>
            <w:tcW w:w="1418" w:type="dxa"/>
          </w:tcPr>
          <w:p w:rsidR="00C82E23" w:rsidRPr="00493B4C" w:rsidRDefault="00E344D4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559" w:type="dxa"/>
          </w:tcPr>
          <w:p w:rsidR="00C82E23" w:rsidRPr="00493B4C" w:rsidRDefault="005F027C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28142,6</w:t>
            </w:r>
          </w:p>
        </w:tc>
        <w:tc>
          <w:tcPr>
            <w:tcW w:w="1383" w:type="dxa"/>
          </w:tcPr>
          <w:p w:rsidR="00C82E23" w:rsidRPr="00493B4C" w:rsidRDefault="005F027C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28991,7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Default="00C82E23" w:rsidP="002E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  <w:r w:rsidR="002E792E">
              <w:rPr>
                <w:sz w:val="22"/>
                <w:szCs w:val="22"/>
              </w:rPr>
              <w:t>собственные</w:t>
            </w:r>
            <w:r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418" w:type="dxa"/>
          </w:tcPr>
          <w:p w:rsidR="00C82E23" w:rsidRDefault="002236B9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413363,8</w:t>
            </w:r>
          </w:p>
        </w:tc>
        <w:tc>
          <w:tcPr>
            <w:tcW w:w="1417" w:type="dxa"/>
          </w:tcPr>
          <w:p w:rsidR="00C82E23" w:rsidRDefault="00C82E23" w:rsidP="00DE36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E36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902,8</w:t>
            </w:r>
          </w:p>
        </w:tc>
        <w:tc>
          <w:tcPr>
            <w:tcW w:w="1418" w:type="dxa"/>
          </w:tcPr>
          <w:p w:rsidR="00C82E23" w:rsidRDefault="002236B9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559" w:type="dxa"/>
          </w:tcPr>
          <w:p w:rsidR="00C82E23" w:rsidRDefault="00C82E23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454613,1</w:t>
            </w:r>
          </w:p>
        </w:tc>
        <w:tc>
          <w:tcPr>
            <w:tcW w:w="1383" w:type="dxa"/>
          </w:tcPr>
          <w:p w:rsidR="00C82E23" w:rsidRDefault="00C82E23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471606,3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82E23" w:rsidRPr="00493B4C" w:rsidRDefault="002E792E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606675,6</w:t>
            </w:r>
          </w:p>
        </w:tc>
        <w:tc>
          <w:tcPr>
            <w:tcW w:w="1417" w:type="dxa"/>
          </w:tcPr>
          <w:p w:rsidR="00C82E23" w:rsidRPr="00493B4C" w:rsidRDefault="00C82E23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162538,0</w:t>
            </w:r>
          </w:p>
        </w:tc>
        <w:tc>
          <w:tcPr>
            <w:tcW w:w="1418" w:type="dxa"/>
          </w:tcPr>
          <w:p w:rsidR="00C82E23" w:rsidRPr="00493B4C" w:rsidRDefault="00E344D4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559" w:type="dxa"/>
          </w:tcPr>
          <w:p w:rsidR="00C82E23" w:rsidRPr="00493B4C" w:rsidRDefault="00C82E23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154726,4</w:t>
            </w:r>
          </w:p>
        </w:tc>
        <w:tc>
          <w:tcPr>
            <w:tcW w:w="1383" w:type="dxa"/>
          </w:tcPr>
          <w:p w:rsidR="00C82E23" w:rsidRPr="00493B4C" w:rsidRDefault="00C82E23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134960,7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FD4AF7" w:rsidRDefault="00C82E23" w:rsidP="00F64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</w:tcPr>
          <w:p w:rsidR="00C82E23" w:rsidRPr="00FD4AF7" w:rsidRDefault="002E792E" w:rsidP="00D247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1020039,4</w:t>
            </w:r>
          </w:p>
        </w:tc>
        <w:tc>
          <w:tcPr>
            <w:tcW w:w="1417" w:type="dxa"/>
          </w:tcPr>
          <w:p w:rsidR="00C82E23" w:rsidRPr="00FD4AF7" w:rsidRDefault="00C82E23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418" w:type="dxa"/>
          </w:tcPr>
          <w:p w:rsidR="00C82E23" w:rsidRPr="00FD4AF7" w:rsidRDefault="00E344D4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58,4</w:t>
            </w:r>
          </w:p>
        </w:tc>
        <w:tc>
          <w:tcPr>
            <w:tcW w:w="1559" w:type="dxa"/>
          </w:tcPr>
          <w:p w:rsidR="00C82E23" w:rsidRPr="00FD4AF7" w:rsidRDefault="00C82E23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609339,5</w:t>
            </w:r>
          </w:p>
        </w:tc>
        <w:tc>
          <w:tcPr>
            <w:tcW w:w="1383" w:type="dxa"/>
          </w:tcPr>
          <w:p w:rsidR="00C82E23" w:rsidRPr="00FD4AF7" w:rsidRDefault="00C82E23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606567,0</w:t>
            </w:r>
          </w:p>
        </w:tc>
      </w:tr>
    </w:tbl>
    <w:p w:rsidR="00467562" w:rsidRDefault="00467562" w:rsidP="00E66F6B">
      <w:pPr>
        <w:rPr>
          <w:sz w:val="28"/>
          <w:szCs w:val="28"/>
        </w:rPr>
      </w:pPr>
    </w:p>
    <w:p w:rsidR="002D268B" w:rsidRDefault="002D268B" w:rsidP="00E66F6B">
      <w:pPr>
        <w:rPr>
          <w:sz w:val="28"/>
          <w:szCs w:val="28"/>
        </w:rPr>
      </w:pPr>
      <w:r>
        <w:rPr>
          <w:sz w:val="28"/>
          <w:szCs w:val="28"/>
        </w:rPr>
        <w:t xml:space="preserve">         Доходы бюджета на 2019 год планируются в объеме 595440,8 тыс. рублей, что на 41,6% ниже ожидаемого исполнения бюджета 2018 года (1020039,4 тыс. рублей). В 2020 году объем доходов увеличивается и прогнозируется в размере 609339,5 тыс. рублей (102,3% к 2019 году), в 2021 году уменьшается и прогнозируется в размере 606567,0 тыс. рублей (99,5% к 2020 году).</w:t>
      </w:r>
    </w:p>
    <w:p w:rsidR="002D268B" w:rsidRDefault="002D268B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Налоговые и неналоговые доходы на 2019 год планируются в сумме 432902,8 тыс. рублей, что составляет 72,7% от общей суммы доходов и на 4,7% </w:t>
      </w:r>
      <w:r w:rsidR="003457F2">
        <w:rPr>
          <w:sz w:val="28"/>
          <w:szCs w:val="28"/>
        </w:rPr>
        <w:t xml:space="preserve"> выше ожидаемого исполнения 2018 года. При этом налоговые доходы увеличатся на 22331,9 тыс. рублей или на 5,8%, неналоговые доходы уменьшатся на 2792,9 тыс. рублей или на 9,3% соответственно.</w:t>
      </w:r>
    </w:p>
    <w:p w:rsidR="003457F2" w:rsidRDefault="003457F2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2019 году объем налоговых и неналоговых доходов планируется в сумме 454613,1 тыс. рублей (105,0% к предыдущему году), что составляет 74,6% от общей суммы доходов, в 2021году – 471606,3 тыс. рублей (103,7% к 2020 году), что составит 77,7% от общей суммы доходов.</w:t>
      </w:r>
    </w:p>
    <w:p w:rsidR="00FE5AE7" w:rsidRDefault="00FE5AE7" w:rsidP="002D26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Безвозмездные поступления на 2019 год планируются в сумме 162538,0 тыс. рублей, что на 424598,6 тыс. рублей (73,2%) ниже ожидаемых поступлений 2018 года.</w:t>
      </w:r>
      <w:r w:rsidR="00A150B5">
        <w:rPr>
          <w:sz w:val="28"/>
          <w:szCs w:val="28"/>
        </w:rPr>
        <w:t xml:space="preserve"> В плановом периоде объем безвозмездных поступлений составит: в 2020 году – 154726,4 тыс. рублей (95,2% к предыдущему году), в 2021 году – 134960,7 тыс. рублей (87,2% к 2020 году).</w:t>
      </w:r>
    </w:p>
    <w:p w:rsidR="00A150B5" w:rsidRDefault="00A150B5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Объемы безвозмездных поступлений спрогнозированы в соответствии с проектом Закона Нижегородской области «Об областном бюджете  на 2019 год и на плановый период 2020-2021 годов» и расчетами распределениями финансовой помощи бюджетам муниципальных районов и городских округов Нижегородской области из областного бюджета.</w:t>
      </w:r>
      <w:proofErr w:type="gramEnd"/>
    </w:p>
    <w:p w:rsidR="00620B02" w:rsidRPr="0082717D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0B02" w:rsidRDefault="00620B02" w:rsidP="00F24C12">
      <w:pPr>
        <w:suppressAutoHyphens/>
        <w:ind w:firstLine="709"/>
        <w:jc w:val="left"/>
        <w:rPr>
          <w:b/>
          <w:sz w:val="28"/>
          <w:szCs w:val="28"/>
        </w:rPr>
      </w:pPr>
      <w:r w:rsidRPr="00EB1B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460C10">
        <w:rPr>
          <w:rFonts w:eastAsiaTheme="minorHAnsi"/>
          <w:b/>
          <w:sz w:val="28"/>
          <w:szCs w:val="28"/>
          <w:lang w:eastAsia="en-US"/>
        </w:rPr>
        <w:t>2.1.</w:t>
      </w:r>
      <w:r w:rsidRPr="00EB1B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Налоговые доходы</w:t>
      </w:r>
    </w:p>
    <w:p w:rsidR="00620B02" w:rsidRPr="00D20ED2" w:rsidRDefault="00620B02" w:rsidP="00620B02">
      <w:pPr>
        <w:suppressAutoHyphens/>
        <w:ind w:firstLine="709"/>
        <w:jc w:val="center"/>
        <w:rPr>
          <w:b/>
          <w:sz w:val="28"/>
          <w:szCs w:val="28"/>
        </w:rPr>
      </w:pPr>
      <w:r w:rsidRPr="00EB1B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F915BF" w:rsidRDefault="00723B6C" w:rsidP="002C7C6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="001E79F4">
        <w:rPr>
          <w:sz w:val="28"/>
          <w:szCs w:val="28"/>
        </w:rPr>
        <w:t>поступлени</w:t>
      </w:r>
      <w:r>
        <w:rPr>
          <w:sz w:val="28"/>
          <w:szCs w:val="28"/>
        </w:rPr>
        <w:t>ях</w:t>
      </w:r>
      <w:r w:rsidR="00364360">
        <w:rPr>
          <w:sz w:val="28"/>
          <w:szCs w:val="28"/>
        </w:rPr>
        <w:t xml:space="preserve"> налоговых доход</w:t>
      </w:r>
      <w:r w:rsidR="001E79F4">
        <w:rPr>
          <w:sz w:val="28"/>
          <w:szCs w:val="28"/>
        </w:rPr>
        <w:t>ов</w:t>
      </w:r>
      <w:r w:rsidR="00364360">
        <w:rPr>
          <w:sz w:val="28"/>
          <w:szCs w:val="28"/>
        </w:rPr>
        <w:t xml:space="preserve"> бюджета городского округа </w:t>
      </w:r>
      <w:r>
        <w:rPr>
          <w:sz w:val="28"/>
          <w:szCs w:val="28"/>
        </w:rPr>
        <w:t>в</w:t>
      </w:r>
      <w:r w:rsidR="00364360">
        <w:rPr>
          <w:sz w:val="28"/>
          <w:szCs w:val="28"/>
        </w:rPr>
        <w:t xml:space="preserve"> 201</w:t>
      </w:r>
      <w:r w:rsidR="00D2476B">
        <w:rPr>
          <w:sz w:val="28"/>
          <w:szCs w:val="28"/>
        </w:rPr>
        <w:t>9</w:t>
      </w:r>
      <w:r w:rsidR="00364360">
        <w:rPr>
          <w:sz w:val="28"/>
          <w:szCs w:val="28"/>
        </w:rPr>
        <w:t>-202</w:t>
      </w:r>
      <w:r w:rsidR="00D2476B">
        <w:rPr>
          <w:sz w:val="28"/>
          <w:szCs w:val="28"/>
        </w:rPr>
        <w:t>1</w:t>
      </w:r>
      <w:r w:rsidR="00364360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364360">
        <w:rPr>
          <w:sz w:val="28"/>
          <w:szCs w:val="28"/>
        </w:rPr>
        <w:t xml:space="preserve"> представлена </w:t>
      </w:r>
      <w:r w:rsidR="00FA71BC">
        <w:rPr>
          <w:sz w:val="28"/>
          <w:szCs w:val="28"/>
        </w:rPr>
        <w:t xml:space="preserve">в </w:t>
      </w:r>
      <w:r w:rsidR="00D2476B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>таблице</w:t>
      </w:r>
      <w:r w:rsidR="00D2476B">
        <w:rPr>
          <w:sz w:val="28"/>
          <w:szCs w:val="28"/>
        </w:rPr>
        <w:t xml:space="preserve"> 3</w:t>
      </w:r>
      <w:r w:rsidR="00364360">
        <w:rPr>
          <w:sz w:val="28"/>
          <w:szCs w:val="28"/>
        </w:rPr>
        <w:t>:</w:t>
      </w:r>
      <w:r w:rsidR="00364360" w:rsidRPr="00EC6369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 xml:space="preserve">  </w:t>
      </w:r>
    </w:p>
    <w:p w:rsidR="002C7C6B" w:rsidRDefault="002C7C6B" w:rsidP="002C7C6B">
      <w:pPr>
        <w:suppressAutoHyphens/>
        <w:ind w:firstLine="709"/>
        <w:rPr>
          <w:sz w:val="28"/>
          <w:szCs w:val="28"/>
        </w:rPr>
      </w:pPr>
    </w:p>
    <w:p w:rsidR="00D2476B" w:rsidRPr="00D2476B" w:rsidRDefault="00D2476B" w:rsidP="00D2476B">
      <w:pPr>
        <w:suppressAutoHyphens/>
        <w:ind w:firstLine="709"/>
        <w:jc w:val="right"/>
      </w:pPr>
      <w:r w:rsidRPr="00D2476B">
        <w:t xml:space="preserve">Таблица 3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CA7E3A" w:rsidRPr="00493B4C" w:rsidTr="007178F0">
        <w:trPr>
          <w:trHeight w:val="321"/>
        </w:trPr>
        <w:tc>
          <w:tcPr>
            <w:tcW w:w="3227" w:type="dxa"/>
            <w:vMerge w:val="restart"/>
          </w:tcPr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D5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  <w:r w:rsidR="00E466B4">
              <w:rPr>
                <w:sz w:val="22"/>
                <w:szCs w:val="22"/>
              </w:rPr>
              <w:t xml:space="preserve"> (оценка)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517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17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CA7E3A" w:rsidRPr="00493B4C" w:rsidRDefault="00D517AC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A7E3A"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CA7E3A" w:rsidRPr="00493B4C" w:rsidTr="007178F0">
        <w:tc>
          <w:tcPr>
            <w:tcW w:w="3227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CA7E3A" w:rsidRPr="00493B4C" w:rsidRDefault="00CA7E3A" w:rsidP="00A7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A767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</w:tr>
      <w:tr w:rsidR="003E66B8" w:rsidRPr="00493B4C" w:rsidTr="007178F0">
        <w:tc>
          <w:tcPr>
            <w:tcW w:w="3227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313504,0</w:t>
            </w:r>
          </w:p>
        </w:tc>
        <w:tc>
          <w:tcPr>
            <w:tcW w:w="1417" w:type="dxa"/>
          </w:tcPr>
          <w:p w:rsidR="003E66B8" w:rsidRPr="00493B4C" w:rsidRDefault="003E66B8" w:rsidP="00B90E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326974,</w:t>
            </w:r>
            <w:r w:rsidR="00B90E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E66B8" w:rsidRPr="00493B4C" w:rsidRDefault="00EB1CBF" w:rsidP="00D06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346587,6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367377,6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15138,2</w:t>
            </w:r>
          </w:p>
        </w:tc>
        <w:tc>
          <w:tcPr>
            <w:tcW w:w="1417" w:type="dxa"/>
          </w:tcPr>
          <w:p w:rsidR="003E66B8" w:rsidRPr="00493B4C" w:rsidRDefault="003E66B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16197,3</w:t>
            </w:r>
          </w:p>
        </w:tc>
        <w:tc>
          <w:tcPr>
            <w:tcW w:w="1134" w:type="dxa"/>
          </w:tcPr>
          <w:p w:rsidR="003E66B8" w:rsidRPr="00493B4C" w:rsidRDefault="00EB1CB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6" w:type="dxa"/>
          </w:tcPr>
          <w:p w:rsidR="003E66B8" w:rsidRPr="00493B4C" w:rsidRDefault="003E66B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16920,9</w:t>
            </w:r>
          </w:p>
        </w:tc>
        <w:tc>
          <w:tcPr>
            <w:tcW w:w="1241" w:type="dxa"/>
          </w:tcPr>
          <w:p w:rsidR="003E66B8" w:rsidRPr="00493B4C" w:rsidRDefault="003E66B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доход:</w:t>
            </w:r>
          </w:p>
        </w:tc>
        <w:tc>
          <w:tcPr>
            <w:tcW w:w="1276" w:type="dxa"/>
          </w:tcPr>
          <w:p w:rsidR="003E66B8" w:rsidRPr="00493B4C" w:rsidRDefault="00EB1CBF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16693,6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17198,4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15598,6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7944,8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16140,0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16650,2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14985,2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3941,1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280,6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253,2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258,3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360,2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3745,4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Default="003E66B8" w:rsidP="00D2476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276" w:type="dxa"/>
          </w:tcPr>
          <w:p w:rsidR="003E66B8" w:rsidRDefault="00EB1CBF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32694,0</w:t>
            </w:r>
          </w:p>
        </w:tc>
        <w:tc>
          <w:tcPr>
            <w:tcW w:w="1417" w:type="dxa"/>
          </w:tcPr>
          <w:p w:rsidR="003E66B8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39667,4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  <w:tc>
          <w:tcPr>
            <w:tcW w:w="1276" w:type="dxa"/>
          </w:tcPr>
          <w:p w:rsidR="003E66B8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41665,5</w:t>
            </w:r>
          </w:p>
        </w:tc>
        <w:tc>
          <w:tcPr>
            <w:tcW w:w="1241" w:type="dxa"/>
          </w:tcPr>
          <w:p w:rsidR="003E66B8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43768,6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10569,9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14429,0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136,5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15871,9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17459,1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налог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22124,1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25238,4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25793,6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26309,5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</w:tcPr>
          <w:p w:rsidR="003E66B8" w:rsidRPr="00493B4C" w:rsidRDefault="003E66B8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5165,2</w:t>
            </w:r>
          </w:p>
        </w:tc>
        <w:tc>
          <w:tcPr>
            <w:tcW w:w="1417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5489,3</w:t>
            </w:r>
          </w:p>
        </w:tc>
        <w:tc>
          <w:tcPr>
            <w:tcW w:w="1134" w:type="dxa"/>
          </w:tcPr>
          <w:p w:rsidR="003E66B8" w:rsidRPr="00493B4C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5697,9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5925,8</w:t>
            </w:r>
          </w:p>
        </w:tc>
      </w:tr>
      <w:tr w:rsidR="003E66B8" w:rsidRPr="00493B4C" w:rsidTr="007178F0">
        <w:tc>
          <w:tcPr>
            <w:tcW w:w="3227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7178F0">
              <w:rPr>
                <w:b/>
                <w:sz w:val="22"/>
                <w:szCs w:val="22"/>
              </w:rPr>
              <w:t xml:space="preserve">алоговые доходы,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3E66B8" w:rsidRPr="00EB1CBF" w:rsidRDefault="00EB1CBF" w:rsidP="00D2476B">
            <w:pPr>
              <w:jc w:val="right"/>
              <w:rPr>
                <w:b/>
                <w:sz w:val="22"/>
                <w:szCs w:val="22"/>
              </w:rPr>
            </w:pPr>
            <w:r w:rsidRPr="00EB1CBF">
              <w:rPr>
                <w:b/>
                <w:sz w:val="22"/>
                <w:szCs w:val="22"/>
              </w:rPr>
              <w:t>383195,0</w:t>
            </w:r>
          </w:p>
        </w:tc>
        <w:tc>
          <w:tcPr>
            <w:tcW w:w="1417" w:type="dxa"/>
          </w:tcPr>
          <w:p w:rsidR="003E66B8" w:rsidRPr="00493B4C" w:rsidRDefault="00B90ED7" w:rsidP="004D7AB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405526,9</w:t>
            </w:r>
          </w:p>
        </w:tc>
        <w:tc>
          <w:tcPr>
            <w:tcW w:w="1134" w:type="dxa"/>
          </w:tcPr>
          <w:p w:rsidR="003E66B8" w:rsidRDefault="00EB1CBF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B90ED7">
              <w:rPr>
                <w:sz w:val="22"/>
                <w:szCs w:val="22"/>
              </w:rPr>
              <w:t>8</w:t>
            </w:r>
          </w:p>
          <w:p w:rsidR="00BC041B" w:rsidRPr="00493B4C" w:rsidRDefault="00BC041B" w:rsidP="004D7A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426470,5</w:t>
            </w:r>
          </w:p>
        </w:tc>
        <w:tc>
          <w:tcPr>
            <w:tcW w:w="1241" w:type="dxa"/>
          </w:tcPr>
          <w:p w:rsidR="003E66B8" w:rsidRPr="00493B4C" w:rsidRDefault="003E66B8" w:rsidP="004D7AB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442614,6</w:t>
            </w:r>
          </w:p>
        </w:tc>
      </w:tr>
    </w:tbl>
    <w:p w:rsidR="00B17948" w:rsidRDefault="00620B02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0ED7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B6C">
        <w:rPr>
          <w:sz w:val="28"/>
          <w:szCs w:val="28"/>
        </w:rPr>
        <w:t xml:space="preserve"> Объем налоговых доходов на 2019 год</w:t>
      </w:r>
      <w:r>
        <w:rPr>
          <w:sz w:val="28"/>
          <w:szCs w:val="28"/>
        </w:rPr>
        <w:t xml:space="preserve">  прогнозируются в объеме </w:t>
      </w:r>
      <w:r w:rsidR="00723B6C">
        <w:rPr>
          <w:sz w:val="28"/>
          <w:szCs w:val="28"/>
        </w:rPr>
        <w:t>405526,7</w:t>
      </w:r>
      <w:r>
        <w:rPr>
          <w:sz w:val="28"/>
          <w:szCs w:val="28"/>
        </w:rPr>
        <w:t xml:space="preserve"> тыс. рублей</w:t>
      </w:r>
      <w:r w:rsidR="00723B6C">
        <w:rPr>
          <w:sz w:val="28"/>
          <w:szCs w:val="28"/>
        </w:rPr>
        <w:t>, что на 22331,</w:t>
      </w:r>
      <w:r w:rsidR="00B90ED7">
        <w:rPr>
          <w:sz w:val="28"/>
          <w:szCs w:val="28"/>
        </w:rPr>
        <w:t>9</w:t>
      </w:r>
      <w:r w:rsidR="00723B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90ED7">
        <w:rPr>
          <w:sz w:val="28"/>
          <w:szCs w:val="28"/>
        </w:rPr>
        <w:t>или на 5,8%</w:t>
      </w:r>
      <w:r w:rsidR="00723B6C">
        <w:rPr>
          <w:sz w:val="28"/>
          <w:szCs w:val="28"/>
        </w:rPr>
        <w:t xml:space="preserve"> выше ожидаемого исполнения 2018 года.</w:t>
      </w:r>
      <w:r w:rsidR="00B90ED7">
        <w:rPr>
          <w:sz w:val="28"/>
          <w:szCs w:val="28"/>
        </w:rPr>
        <w:t xml:space="preserve"> Доля налоговых доходов в общей сумме налоговых и неналоговых доходов в 2019 году составит 93,7%.</w:t>
      </w:r>
    </w:p>
    <w:p w:rsidR="001D4C2A" w:rsidRDefault="00B90ED7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2020 году налоговые доходы прогнозируются в сумме 426470,5 тыс. рублей (105,2% к предыдущему году), в 2021 году – 442614,6 тыс. рублей</w:t>
      </w:r>
    </w:p>
    <w:p w:rsidR="00E2395C" w:rsidRDefault="001D4C2A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90ED7">
        <w:rPr>
          <w:sz w:val="28"/>
          <w:szCs w:val="28"/>
        </w:rPr>
        <w:t>103,8% к 2020 году).</w:t>
      </w:r>
    </w:p>
    <w:p w:rsidR="00E2395C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A0B3B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налоговых поступлений  в доходной части бю</w:t>
      </w:r>
      <w:r w:rsidR="00610332">
        <w:rPr>
          <w:sz w:val="28"/>
          <w:szCs w:val="28"/>
        </w:rPr>
        <w:t>джета в 2018 году составит  38,7</w:t>
      </w:r>
      <w:r>
        <w:rPr>
          <w:sz w:val="28"/>
          <w:szCs w:val="28"/>
        </w:rPr>
        <w:t xml:space="preserve">%, в 2019 году – </w:t>
      </w:r>
      <w:r w:rsidR="00610332">
        <w:rPr>
          <w:sz w:val="28"/>
          <w:szCs w:val="28"/>
        </w:rPr>
        <w:t>41,2%, в 2020 году – 35,8</w:t>
      </w:r>
      <w:r>
        <w:rPr>
          <w:sz w:val="28"/>
          <w:szCs w:val="28"/>
        </w:rPr>
        <w:t xml:space="preserve"> %.</w:t>
      </w:r>
    </w:p>
    <w:p w:rsidR="00E2395C" w:rsidRDefault="00E7239D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налоговых доходов основными источниками в 2019 году являются: налог на доходы физических лиц – 80,6%, земельный налог – 6,2%, единый налог на вмененный доход – 4,1%.</w:t>
      </w:r>
    </w:p>
    <w:p w:rsidR="00B17948" w:rsidRDefault="00E2395C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B3B">
        <w:rPr>
          <w:sz w:val="28"/>
          <w:szCs w:val="28"/>
        </w:rPr>
        <w:t xml:space="preserve"> </w:t>
      </w:r>
      <w:r w:rsidR="00683000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 </w:t>
      </w:r>
      <w:r w:rsidR="00683000">
        <w:rPr>
          <w:sz w:val="28"/>
          <w:szCs w:val="28"/>
        </w:rPr>
        <w:t>п</w:t>
      </w:r>
      <w:r w:rsidR="00B17948">
        <w:rPr>
          <w:sz w:val="28"/>
          <w:szCs w:val="28"/>
        </w:rPr>
        <w:t xml:space="preserve">о сравнению с </w:t>
      </w:r>
      <w:r w:rsidR="00683000">
        <w:rPr>
          <w:sz w:val="28"/>
          <w:szCs w:val="28"/>
        </w:rPr>
        <w:t xml:space="preserve">ожидаемым исполнением 2018 года предполагается снижение поступлений только по единому сельскохозяйственному налогу (на сумму 32,6 тыс. рублей или на 11,6%). По остальным видам налоговых доходов планируется </w:t>
      </w:r>
      <w:r w:rsidR="00B1477C">
        <w:rPr>
          <w:sz w:val="28"/>
          <w:szCs w:val="28"/>
        </w:rPr>
        <w:t>увеличение</w:t>
      </w:r>
      <w:r w:rsidR="00683000">
        <w:rPr>
          <w:sz w:val="28"/>
          <w:szCs w:val="28"/>
        </w:rPr>
        <w:t xml:space="preserve"> поступлений.</w:t>
      </w:r>
      <w:r>
        <w:rPr>
          <w:sz w:val="28"/>
          <w:szCs w:val="28"/>
        </w:rPr>
        <w:t xml:space="preserve"> </w:t>
      </w:r>
      <w:r w:rsidR="00683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7948">
        <w:rPr>
          <w:sz w:val="28"/>
          <w:szCs w:val="28"/>
        </w:rPr>
        <w:t xml:space="preserve"> </w:t>
      </w:r>
    </w:p>
    <w:p w:rsidR="00921A21" w:rsidRPr="00921A21" w:rsidRDefault="00921A21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бюджета поступления </w:t>
      </w:r>
      <w:r w:rsidRPr="007F3E80">
        <w:rPr>
          <w:rFonts w:eastAsiaTheme="minorHAnsi"/>
          <w:b/>
          <w:bCs/>
          <w:i/>
          <w:sz w:val="28"/>
          <w:szCs w:val="28"/>
          <w:lang w:eastAsia="en-US"/>
        </w:rPr>
        <w:t>налога на доходы физических лиц</w:t>
      </w:r>
      <w:r>
        <w:rPr>
          <w:rFonts w:eastAsiaTheme="minorHAnsi"/>
          <w:bCs/>
          <w:sz w:val="28"/>
          <w:szCs w:val="28"/>
          <w:lang w:eastAsia="en-US"/>
        </w:rPr>
        <w:t xml:space="preserve"> в 201</w:t>
      </w:r>
      <w:r w:rsidR="001D4C2A">
        <w:rPr>
          <w:rFonts w:eastAsiaTheme="minorHAnsi"/>
          <w:bCs/>
          <w:sz w:val="28"/>
          <w:szCs w:val="28"/>
          <w:lang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 xml:space="preserve"> году прогнозируется в объеме </w:t>
      </w:r>
      <w:r w:rsidR="001D4C2A">
        <w:rPr>
          <w:rFonts w:eastAsiaTheme="minorHAnsi"/>
          <w:bCs/>
          <w:sz w:val="28"/>
          <w:szCs w:val="28"/>
          <w:lang w:eastAsia="en-US"/>
        </w:rPr>
        <w:t>326974,3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1D4C2A">
        <w:rPr>
          <w:rFonts w:eastAsiaTheme="minorHAnsi"/>
          <w:bCs/>
          <w:sz w:val="28"/>
          <w:szCs w:val="28"/>
          <w:lang w:eastAsia="en-US"/>
        </w:rPr>
        <w:t xml:space="preserve"> с повышением </w:t>
      </w:r>
      <w:r w:rsidR="00122471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1D4C2A">
        <w:rPr>
          <w:rFonts w:eastAsiaTheme="minorHAnsi"/>
          <w:bCs/>
          <w:sz w:val="28"/>
          <w:szCs w:val="28"/>
          <w:lang w:eastAsia="en-US"/>
        </w:rPr>
        <w:t xml:space="preserve">ожидаемому исполнению 2018 года на </w:t>
      </w:r>
      <w:r w:rsidR="004D576C">
        <w:rPr>
          <w:rFonts w:eastAsiaTheme="minorHAnsi"/>
          <w:bCs/>
          <w:sz w:val="28"/>
          <w:szCs w:val="28"/>
          <w:lang w:eastAsia="en-US"/>
        </w:rPr>
        <w:t xml:space="preserve">сумму </w:t>
      </w:r>
      <w:r w:rsidR="001D4C2A">
        <w:rPr>
          <w:rFonts w:eastAsiaTheme="minorHAnsi"/>
          <w:bCs/>
          <w:sz w:val="28"/>
          <w:szCs w:val="28"/>
          <w:lang w:eastAsia="en-US"/>
        </w:rPr>
        <w:t>13470,3 тыс. рублей или на 4,3%.</w:t>
      </w:r>
    </w:p>
    <w:p w:rsidR="005F4956" w:rsidRDefault="00620B02" w:rsidP="005F49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E371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D4C2A">
        <w:rPr>
          <w:rFonts w:eastAsiaTheme="minorHAnsi"/>
          <w:sz w:val="28"/>
          <w:szCs w:val="28"/>
          <w:lang w:eastAsia="en-US"/>
        </w:rPr>
        <w:t>Расчет</w:t>
      </w:r>
      <w:r w:rsidR="00921A21">
        <w:rPr>
          <w:rFonts w:eastAsiaTheme="minorHAnsi"/>
          <w:sz w:val="28"/>
          <w:szCs w:val="28"/>
          <w:lang w:eastAsia="en-US"/>
        </w:rPr>
        <w:t xml:space="preserve"> п</w:t>
      </w:r>
      <w:r w:rsidRPr="00747824">
        <w:rPr>
          <w:rFonts w:eastAsiaTheme="minorHAnsi"/>
          <w:sz w:val="28"/>
          <w:szCs w:val="28"/>
          <w:lang w:eastAsia="en-US"/>
        </w:rPr>
        <w:t>оступлени</w:t>
      </w:r>
      <w:r w:rsidR="00921A21">
        <w:rPr>
          <w:rFonts w:eastAsiaTheme="minorHAnsi"/>
          <w:sz w:val="28"/>
          <w:szCs w:val="28"/>
          <w:lang w:eastAsia="en-US"/>
        </w:rPr>
        <w:t>й</w:t>
      </w:r>
      <w:r w:rsidRPr="00747824">
        <w:rPr>
          <w:rFonts w:eastAsiaTheme="minorHAnsi"/>
          <w:sz w:val="28"/>
          <w:szCs w:val="28"/>
          <w:lang w:eastAsia="en-US"/>
        </w:rPr>
        <w:t xml:space="preserve"> </w:t>
      </w:r>
      <w:r w:rsidRPr="00122471">
        <w:rPr>
          <w:rFonts w:eastAsiaTheme="minorHAnsi"/>
          <w:bCs/>
          <w:sz w:val="28"/>
          <w:szCs w:val="28"/>
          <w:lang w:eastAsia="en-US"/>
        </w:rPr>
        <w:t>налога на доходы физических лиц</w:t>
      </w:r>
      <w:r w:rsidRPr="007478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22471">
        <w:rPr>
          <w:rFonts w:eastAsiaTheme="minorHAnsi"/>
          <w:sz w:val="28"/>
          <w:szCs w:val="28"/>
          <w:lang w:eastAsia="en-US"/>
        </w:rPr>
        <w:t xml:space="preserve">сформирован с учетом </w:t>
      </w:r>
      <w:r w:rsidR="00D64EB1">
        <w:rPr>
          <w:rFonts w:eastAsiaTheme="minorHAnsi"/>
          <w:sz w:val="28"/>
          <w:szCs w:val="28"/>
          <w:lang w:eastAsia="en-US"/>
        </w:rPr>
        <w:t>размера</w:t>
      </w:r>
      <w:r w:rsidR="005F4956">
        <w:rPr>
          <w:rFonts w:eastAsiaTheme="minorHAnsi"/>
          <w:sz w:val="28"/>
          <w:szCs w:val="28"/>
          <w:lang w:eastAsia="en-US"/>
        </w:rPr>
        <w:t xml:space="preserve"> </w:t>
      </w:r>
      <w:r w:rsidR="00122471">
        <w:rPr>
          <w:rFonts w:eastAsiaTheme="minorHAnsi"/>
          <w:sz w:val="28"/>
          <w:szCs w:val="28"/>
          <w:lang w:eastAsia="en-US"/>
        </w:rPr>
        <w:t>фонда оплаты труда</w:t>
      </w:r>
      <w:r w:rsidR="00D64EB1">
        <w:rPr>
          <w:rFonts w:eastAsiaTheme="minorHAnsi"/>
          <w:sz w:val="28"/>
          <w:szCs w:val="28"/>
          <w:lang w:eastAsia="en-US"/>
        </w:rPr>
        <w:t>, предусмотренного в прогнозе социально-экономического развития городского округа город Шахунья на 20</w:t>
      </w:r>
      <w:r w:rsidR="001D4C2A">
        <w:rPr>
          <w:rFonts w:eastAsiaTheme="minorHAnsi"/>
          <w:sz w:val="28"/>
          <w:szCs w:val="28"/>
          <w:lang w:eastAsia="en-US"/>
        </w:rPr>
        <w:t>19</w:t>
      </w:r>
      <w:r w:rsidR="00D64EB1">
        <w:rPr>
          <w:rFonts w:eastAsiaTheme="minorHAnsi"/>
          <w:sz w:val="28"/>
          <w:szCs w:val="28"/>
          <w:lang w:eastAsia="en-US"/>
        </w:rPr>
        <w:t>-202</w:t>
      </w:r>
      <w:r w:rsidR="001D4C2A">
        <w:rPr>
          <w:rFonts w:eastAsiaTheme="minorHAnsi"/>
          <w:sz w:val="28"/>
          <w:szCs w:val="28"/>
          <w:lang w:eastAsia="en-US"/>
        </w:rPr>
        <w:t>1</w:t>
      </w:r>
      <w:r w:rsidR="00D64EB1">
        <w:rPr>
          <w:rFonts w:eastAsiaTheme="minorHAnsi"/>
          <w:sz w:val="28"/>
          <w:szCs w:val="28"/>
          <w:lang w:eastAsia="en-US"/>
        </w:rPr>
        <w:t>годы</w:t>
      </w:r>
      <w:r w:rsidR="005F4956">
        <w:rPr>
          <w:rFonts w:eastAsiaTheme="minorHAnsi"/>
          <w:sz w:val="28"/>
          <w:szCs w:val="28"/>
          <w:lang w:eastAsia="en-US"/>
        </w:rPr>
        <w:t>;</w:t>
      </w:r>
      <w:r w:rsidR="00122471">
        <w:rPr>
          <w:rFonts w:eastAsiaTheme="minorHAnsi"/>
          <w:sz w:val="28"/>
          <w:szCs w:val="28"/>
          <w:lang w:eastAsia="en-US"/>
        </w:rPr>
        <w:t xml:space="preserve"> </w:t>
      </w:r>
      <w:r w:rsidR="005F4956">
        <w:rPr>
          <w:rFonts w:eastAsiaTheme="minorHAnsi"/>
          <w:sz w:val="28"/>
          <w:szCs w:val="28"/>
          <w:lang w:eastAsia="en-US"/>
        </w:rPr>
        <w:t xml:space="preserve">отчета </w:t>
      </w:r>
      <w:r w:rsidR="005F4956" w:rsidRPr="00695CBE">
        <w:rPr>
          <w:sz w:val="28"/>
          <w:szCs w:val="28"/>
        </w:rPr>
        <w:t xml:space="preserve">Управления Федеральной налоговой службы по </w:t>
      </w:r>
      <w:r w:rsidR="001D4C2A">
        <w:rPr>
          <w:sz w:val="28"/>
          <w:szCs w:val="28"/>
        </w:rPr>
        <w:t xml:space="preserve">Нижегородской области по форме </w:t>
      </w:r>
      <w:r w:rsidR="005F4956" w:rsidRPr="00695CBE">
        <w:rPr>
          <w:sz w:val="28"/>
          <w:szCs w:val="28"/>
        </w:rPr>
        <w:t>5-НДФЛ "Отчет о налоговой базе и структуре начислений по налогу на доходы физических лиц, удерживаемому налоговыми агентами";</w:t>
      </w:r>
      <w:proofErr w:type="gramEnd"/>
      <w:r w:rsidR="005F4956" w:rsidRPr="00695CBE">
        <w:rPr>
          <w:sz w:val="28"/>
          <w:szCs w:val="28"/>
        </w:rPr>
        <w:t xml:space="preserve"> </w:t>
      </w:r>
      <w:r w:rsidR="005F4956">
        <w:rPr>
          <w:sz w:val="28"/>
          <w:szCs w:val="28"/>
        </w:rPr>
        <w:t>отчет</w:t>
      </w:r>
      <w:r w:rsidR="008878ED">
        <w:rPr>
          <w:sz w:val="28"/>
          <w:szCs w:val="28"/>
        </w:rPr>
        <w:t>а</w:t>
      </w:r>
      <w:r w:rsidR="005F4956">
        <w:rPr>
          <w:sz w:val="28"/>
          <w:szCs w:val="28"/>
        </w:rPr>
        <w:t xml:space="preserve"> по форме 4-НМ «Отчет о задолженности по налоговым платежам в бюджетную систему Российской Федерации»</w:t>
      </w:r>
      <w:r w:rsidR="00D64EB1">
        <w:rPr>
          <w:sz w:val="28"/>
          <w:szCs w:val="28"/>
        </w:rPr>
        <w:t>;</w:t>
      </w:r>
      <w:r w:rsidR="005F4956">
        <w:rPr>
          <w:sz w:val="28"/>
          <w:szCs w:val="28"/>
        </w:rPr>
        <w:t xml:space="preserve"> </w:t>
      </w:r>
      <w:r w:rsidR="005F4956" w:rsidRPr="0072208A">
        <w:rPr>
          <w:sz w:val="28"/>
          <w:szCs w:val="28"/>
        </w:rPr>
        <w:t>фактическо</w:t>
      </w:r>
      <w:r w:rsidR="00D64EB1">
        <w:rPr>
          <w:sz w:val="28"/>
          <w:szCs w:val="28"/>
        </w:rPr>
        <w:t>го</w:t>
      </w:r>
      <w:r w:rsidR="005F4956" w:rsidRPr="0072208A">
        <w:rPr>
          <w:sz w:val="28"/>
          <w:szCs w:val="28"/>
        </w:rPr>
        <w:t xml:space="preserve"> поступлени</w:t>
      </w:r>
      <w:r w:rsidR="00D64EB1">
        <w:rPr>
          <w:sz w:val="28"/>
          <w:szCs w:val="28"/>
        </w:rPr>
        <w:t>я</w:t>
      </w:r>
      <w:r w:rsidR="005F4956" w:rsidRPr="0072208A">
        <w:rPr>
          <w:sz w:val="28"/>
          <w:szCs w:val="28"/>
        </w:rPr>
        <w:t xml:space="preserve"> налога на доходы физических лиц </w:t>
      </w:r>
      <w:r w:rsidR="005F4956">
        <w:rPr>
          <w:sz w:val="28"/>
          <w:szCs w:val="28"/>
        </w:rPr>
        <w:t>за 1 полугодие 201</w:t>
      </w:r>
      <w:r w:rsidR="001D4C2A">
        <w:rPr>
          <w:sz w:val="28"/>
          <w:szCs w:val="28"/>
        </w:rPr>
        <w:t>8</w:t>
      </w:r>
      <w:r w:rsidR="005F4956">
        <w:rPr>
          <w:sz w:val="28"/>
          <w:szCs w:val="28"/>
        </w:rPr>
        <w:t xml:space="preserve"> года. </w:t>
      </w:r>
    </w:p>
    <w:p w:rsidR="00620B02" w:rsidRDefault="005F4956" w:rsidP="00A74DE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A0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Прогноз поступлений </w:t>
      </w:r>
      <w:r w:rsidR="00372C79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>на 20</w:t>
      </w:r>
      <w:r w:rsidR="00F73B96">
        <w:rPr>
          <w:sz w:val="28"/>
          <w:szCs w:val="28"/>
        </w:rPr>
        <w:t>20</w:t>
      </w:r>
      <w:r w:rsidR="007008EE">
        <w:rPr>
          <w:sz w:val="28"/>
          <w:szCs w:val="28"/>
        </w:rPr>
        <w:t xml:space="preserve"> год определен</w:t>
      </w:r>
      <w:r w:rsidR="00A74DE1"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в </w:t>
      </w:r>
      <w:r w:rsidR="004D576C">
        <w:rPr>
          <w:sz w:val="28"/>
          <w:szCs w:val="28"/>
        </w:rPr>
        <w:t>размере</w:t>
      </w:r>
      <w:r w:rsidR="00A74DE1">
        <w:rPr>
          <w:sz w:val="28"/>
          <w:szCs w:val="28"/>
        </w:rPr>
        <w:t xml:space="preserve"> </w:t>
      </w:r>
      <w:r w:rsidR="00F73B96">
        <w:rPr>
          <w:sz w:val="28"/>
          <w:szCs w:val="28"/>
        </w:rPr>
        <w:t>346587,6 тыс. рублей (</w:t>
      </w:r>
      <w:r w:rsidR="00A74DE1">
        <w:rPr>
          <w:sz w:val="28"/>
          <w:szCs w:val="28"/>
        </w:rPr>
        <w:t>105,</w:t>
      </w:r>
      <w:r w:rsidR="00F73B96">
        <w:rPr>
          <w:sz w:val="28"/>
          <w:szCs w:val="28"/>
        </w:rPr>
        <w:t>9</w:t>
      </w:r>
      <w:r w:rsidR="00A74DE1">
        <w:rPr>
          <w:sz w:val="28"/>
          <w:szCs w:val="28"/>
        </w:rPr>
        <w:t xml:space="preserve"> % к </w:t>
      </w:r>
      <w:r w:rsidR="00F73B96">
        <w:rPr>
          <w:sz w:val="28"/>
          <w:szCs w:val="28"/>
        </w:rPr>
        <w:t>предыдущему году)</w:t>
      </w:r>
      <w:r w:rsidR="00A74DE1">
        <w:rPr>
          <w:sz w:val="28"/>
          <w:szCs w:val="28"/>
        </w:rPr>
        <w:t>, на 202</w:t>
      </w:r>
      <w:r w:rsidR="00785866">
        <w:rPr>
          <w:sz w:val="28"/>
          <w:szCs w:val="28"/>
        </w:rPr>
        <w:t>1</w:t>
      </w:r>
      <w:r w:rsidR="00A74DE1">
        <w:rPr>
          <w:sz w:val="28"/>
          <w:szCs w:val="28"/>
        </w:rPr>
        <w:t xml:space="preserve"> год </w:t>
      </w:r>
      <w:r w:rsidR="00F73B96">
        <w:rPr>
          <w:sz w:val="28"/>
          <w:szCs w:val="28"/>
        </w:rPr>
        <w:t xml:space="preserve"> - 367377,6 тыс. рублей</w:t>
      </w:r>
      <w:r w:rsidR="00A74DE1">
        <w:rPr>
          <w:sz w:val="28"/>
          <w:szCs w:val="28"/>
        </w:rPr>
        <w:t xml:space="preserve"> </w:t>
      </w:r>
      <w:r w:rsidR="00F73B96">
        <w:rPr>
          <w:sz w:val="28"/>
          <w:szCs w:val="28"/>
        </w:rPr>
        <w:t>(</w:t>
      </w:r>
      <w:r w:rsidR="00A74DE1">
        <w:rPr>
          <w:sz w:val="28"/>
          <w:szCs w:val="28"/>
        </w:rPr>
        <w:t>105,</w:t>
      </w:r>
      <w:r w:rsidR="00F73B96">
        <w:rPr>
          <w:sz w:val="28"/>
          <w:szCs w:val="28"/>
        </w:rPr>
        <w:t>9</w:t>
      </w:r>
      <w:r w:rsidR="00A74DE1">
        <w:rPr>
          <w:sz w:val="28"/>
          <w:szCs w:val="28"/>
        </w:rPr>
        <w:t xml:space="preserve"> % к показател</w:t>
      </w:r>
      <w:r w:rsidR="00D64EB1">
        <w:rPr>
          <w:sz w:val="28"/>
          <w:szCs w:val="28"/>
        </w:rPr>
        <w:t>ю</w:t>
      </w:r>
      <w:r w:rsidR="00A74DE1">
        <w:rPr>
          <w:sz w:val="28"/>
          <w:szCs w:val="28"/>
        </w:rPr>
        <w:t xml:space="preserve"> 20</w:t>
      </w:r>
      <w:r w:rsidR="00F73B96">
        <w:rPr>
          <w:sz w:val="28"/>
          <w:szCs w:val="28"/>
        </w:rPr>
        <w:t>20</w:t>
      </w:r>
      <w:r w:rsidR="00A74DE1">
        <w:rPr>
          <w:sz w:val="28"/>
          <w:szCs w:val="28"/>
        </w:rPr>
        <w:t xml:space="preserve"> года</w:t>
      </w:r>
      <w:r w:rsidR="00F73B96">
        <w:rPr>
          <w:sz w:val="28"/>
          <w:szCs w:val="28"/>
        </w:rPr>
        <w:t>)</w:t>
      </w:r>
      <w:r w:rsidR="00A74DE1">
        <w:rPr>
          <w:sz w:val="28"/>
          <w:szCs w:val="28"/>
        </w:rPr>
        <w:t>.</w:t>
      </w:r>
      <w:r w:rsidR="00620B02"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C37D83" w:rsidRDefault="00F215A1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40E4">
        <w:rPr>
          <w:rFonts w:eastAsiaTheme="minorHAnsi"/>
          <w:sz w:val="28"/>
          <w:szCs w:val="28"/>
          <w:lang w:eastAsia="en-US"/>
        </w:rPr>
        <w:t xml:space="preserve">       </w:t>
      </w:r>
      <w:r w:rsidR="00DA0B3B">
        <w:rPr>
          <w:rFonts w:eastAsiaTheme="minorHAnsi"/>
          <w:sz w:val="28"/>
          <w:szCs w:val="28"/>
          <w:lang w:eastAsia="en-US"/>
        </w:rPr>
        <w:t xml:space="preserve">  </w:t>
      </w:r>
      <w:r w:rsidRPr="000440E4">
        <w:rPr>
          <w:rFonts w:eastAsiaTheme="minorHAnsi"/>
          <w:sz w:val="28"/>
          <w:szCs w:val="28"/>
          <w:lang w:eastAsia="en-US"/>
        </w:rPr>
        <w:t>Доп</w:t>
      </w:r>
      <w:r>
        <w:rPr>
          <w:rFonts w:eastAsiaTheme="minorHAnsi"/>
          <w:sz w:val="28"/>
          <w:szCs w:val="28"/>
          <w:lang w:eastAsia="en-US"/>
        </w:rPr>
        <w:t>олнительный норматив отчислений от налога на доходы физических лиц взамен дотации на выравнивание бюджетной обеспече</w:t>
      </w:r>
      <w:r w:rsidR="001D4C2A">
        <w:rPr>
          <w:rFonts w:eastAsiaTheme="minorHAnsi"/>
          <w:sz w:val="28"/>
          <w:szCs w:val="28"/>
          <w:lang w:eastAsia="en-US"/>
        </w:rPr>
        <w:t>нности городского округа на 2019</w:t>
      </w:r>
      <w:r>
        <w:rPr>
          <w:rFonts w:eastAsiaTheme="minorHAnsi"/>
          <w:sz w:val="28"/>
          <w:szCs w:val="28"/>
          <w:lang w:eastAsia="en-US"/>
        </w:rPr>
        <w:t>-202</w:t>
      </w:r>
      <w:r w:rsidR="001D4C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годы согласован в размере 82,0%.</w:t>
      </w:r>
      <w:r w:rsidRPr="000440E4">
        <w:rPr>
          <w:rFonts w:eastAsiaTheme="minorHAnsi"/>
          <w:sz w:val="28"/>
          <w:szCs w:val="28"/>
          <w:lang w:eastAsia="en-US"/>
        </w:rPr>
        <w:t xml:space="preserve"> </w:t>
      </w:r>
    </w:p>
    <w:p w:rsidR="00620B02" w:rsidRDefault="00515099" w:rsidP="00620B02">
      <w:pPr>
        <w:autoSpaceDE w:val="0"/>
        <w:autoSpaceDN w:val="0"/>
        <w:adjustRightInd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25E8">
        <w:rPr>
          <w:rFonts w:eastAsiaTheme="minorHAnsi"/>
          <w:sz w:val="28"/>
          <w:szCs w:val="28"/>
          <w:lang w:eastAsia="en-US"/>
        </w:rPr>
        <w:t xml:space="preserve">       Доходы от уплаты </w:t>
      </w:r>
      <w:r w:rsidR="000325E8">
        <w:rPr>
          <w:rFonts w:eastAsiaTheme="minorHAnsi"/>
          <w:b/>
          <w:bCs/>
          <w:i/>
          <w:sz w:val="28"/>
          <w:szCs w:val="28"/>
          <w:lang w:eastAsia="en-US"/>
        </w:rPr>
        <w:t>а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>кциз</w:t>
      </w:r>
      <w:r w:rsidR="000325E8">
        <w:rPr>
          <w:rFonts w:eastAsiaTheme="minorHAnsi"/>
          <w:b/>
          <w:bCs/>
          <w:i/>
          <w:sz w:val="28"/>
          <w:szCs w:val="28"/>
          <w:lang w:eastAsia="en-US"/>
        </w:rPr>
        <w:t>ов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 xml:space="preserve"> по подакцизным товарам (продукции), производимым на территории Российской Федерации.</w:t>
      </w:r>
    </w:p>
    <w:p w:rsidR="002377EA" w:rsidRDefault="002377EA" w:rsidP="00620B0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145B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25E8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соответствии с законодательством</w:t>
      </w:r>
      <w:r w:rsidR="000325E8">
        <w:rPr>
          <w:rFonts w:eastAsiaTheme="minorHAnsi"/>
          <w:bCs/>
          <w:sz w:val="28"/>
          <w:szCs w:val="28"/>
          <w:lang w:eastAsia="en-US"/>
        </w:rPr>
        <w:t xml:space="preserve"> данный вид доходов</w:t>
      </w:r>
      <w:r>
        <w:rPr>
          <w:rFonts w:eastAsiaTheme="minorHAnsi"/>
          <w:bCs/>
          <w:sz w:val="28"/>
          <w:szCs w:val="28"/>
          <w:lang w:eastAsia="en-US"/>
        </w:rPr>
        <w:t xml:space="preserve"> включает акцизы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инжекторных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двигателей, производимые на территории Российской Федерации</w:t>
      </w:r>
      <w:r w:rsidR="00145B63">
        <w:rPr>
          <w:rFonts w:eastAsiaTheme="minorHAnsi"/>
          <w:bCs/>
          <w:sz w:val="28"/>
          <w:szCs w:val="28"/>
          <w:lang w:eastAsia="en-US"/>
        </w:rPr>
        <w:t>.</w:t>
      </w:r>
    </w:p>
    <w:p w:rsidR="00D01479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F363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7A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63A8">
        <w:rPr>
          <w:rFonts w:ascii="Times New Roman" w:hAnsi="Times New Roman" w:cs="Times New Roman"/>
          <w:sz w:val="28"/>
          <w:szCs w:val="28"/>
          <w:lang w:eastAsia="en-US"/>
        </w:rPr>
        <w:t>Прогнозны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363A8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министерством финансов Нижегородской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>оценки поступления акцизов на нефтепродукты в 2018 году, а также планируемых к применению ставок акцизов в 2019 году, исходя из протяженности автомобильных дорог местного значения по данным статистической отчетности</w:t>
      </w:r>
      <w:r w:rsidR="004351CF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44406D">
        <w:rPr>
          <w:rFonts w:ascii="Times New Roman" w:hAnsi="Times New Roman" w:cs="Times New Roman"/>
          <w:sz w:val="28"/>
          <w:szCs w:val="28"/>
          <w:lang w:eastAsia="en-US"/>
        </w:rPr>
        <w:t xml:space="preserve">379,23 </w:t>
      </w:r>
      <w:r w:rsidR="004351CF">
        <w:rPr>
          <w:rFonts w:ascii="Times New Roman" w:hAnsi="Times New Roman" w:cs="Times New Roman"/>
          <w:sz w:val="28"/>
          <w:szCs w:val="28"/>
          <w:lang w:eastAsia="en-US"/>
        </w:rPr>
        <w:t>км)</w:t>
      </w:r>
      <w:r w:rsidR="000325E8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proofErr w:type="gramEnd"/>
    </w:p>
    <w:p w:rsidR="000325E8" w:rsidRPr="00785866" w:rsidRDefault="000325E8" w:rsidP="007858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Объем поступлений акцизов на нефтепродукты </w:t>
      </w:r>
      <w:r w:rsidR="00A77AF3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2019 год</w:t>
      </w:r>
      <w:r w:rsidR="00A77AF3">
        <w:rPr>
          <w:rFonts w:eastAsiaTheme="minorHAnsi"/>
          <w:bCs/>
          <w:sz w:val="28"/>
          <w:szCs w:val="28"/>
          <w:lang w:eastAsia="en-US"/>
        </w:rPr>
        <w:t xml:space="preserve">у прогнозируется </w:t>
      </w:r>
      <w:r>
        <w:rPr>
          <w:rFonts w:eastAsiaTheme="minorHAnsi"/>
          <w:bCs/>
          <w:sz w:val="28"/>
          <w:szCs w:val="28"/>
          <w:lang w:eastAsia="en-US"/>
        </w:rPr>
        <w:t xml:space="preserve"> в размере 16197,3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, что на 1059,1 тыс. рублей или на 7,0% </w:t>
      </w:r>
      <w:r w:rsidR="0044406D">
        <w:rPr>
          <w:rFonts w:eastAsiaTheme="minorHAnsi"/>
          <w:bCs/>
          <w:sz w:val="28"/>
          <w:szCs w:val="28"/>
          <w:lang w:eastAsia="en-US"/>
        </w:rPr>
        <w:t xml:space="preserve"> выше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ожидаемых поступлений 2018 года,  в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785866">
        <w:rPr>
          <w:rFonts w:eastAsiaTheme="minorHAnsi"/>
          <w:bCs/>
          <w:sz w:val="28"/>
          <w:szCs w:val="28"/>
          <w:lang w:eastAsia="en-US"/>
        </w:rPr>
        <w:t>20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785866"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16920,9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785866">
        <w:rPr>
          <w:sz w:val="28"/>
          <w:szCs w:val="28"/>
        </w:rPr>
        <w:t>111,8 % к предыдущему году), на 2020 год  - 17597,8 тыс. рублей (104,0 % к показателю 2020 года).</w:t>
      </w:r>
      <w:r w:rsidR="00785866" w:rsidRPr="000440E4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620B02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6F7B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    </w:t>
      </w:r>
      <w:r w:rsidR="0051509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</w:t>
      </w:r>
      <w:proofErr w:type="gramStart"/>
      <w:r w:rsidR="00074848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Проектом бюджета</w:t>
      </w:r>
      <w:r w:rsidR="00D0147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поступление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</w:t>
      </w:r>
      <w:r w:rsidRPr="007F3E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единому налогу на вмененный доход</w:t>
      </w:r>
      <w:r w:rsidRPr="007511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объеме 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16650,2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с повышением к ожидаемым поступлениям 2018 года на 510,2 тыс. рублей, в 2020 году – 14985,2 тыс. рублей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90,0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>% к показателю 201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года), 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3941,1тыс. рублей (26,3% к показателю 2020 года).</w:t>
      </w:r>
      <w:proofErr w:type="gramEnd"/>
    </w:p>
    <w:p w:rsidR="00FE045A" w:rsidRDefault="00D51752" w:rsidP="0071625F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8"/>
          <w:lang w:eastAsia="en-US"/>
        </w:rPr>
        <w:t xml:space="preserve">       </w:t>
      </w:r>
      <w:r w:rsidR="00620B02">
        <w:rPr>
          <w:sz w:val="28"/>
          <w:szCs w:val="28"/>
          <w:lang w:eastAsia="en-US"/>
        </w:rPr>
        <w:t xml:space="preserve"> </w:t>
      </w:r>
      <w:proofErr w:type="gramStart"/>
      <w:r w:rsidR="00E37189">
        <w:rPr>
          <w:sz w:val="28"/>
          <w:szCs w:val="20"/>
        </w:rPr>
        <w:t xml:space="preserve">Расчет </w:t>
      </w:r>
      <w:r w:rsidRPr="00AB38B6">
        <w:rPr>
          <w:sz w:val="28"/>
          <w:szCs w:val="20"/>
        </w:rPr>
        <w:t xml:space="preserve"> </w:t>
      </w:r>
      <w:r w:rsidR="00E37189">
        <w:rPr>
          <w:sz w:val="28"/>
          <w:szCs w:val="20"/>
        </w:rPr>
        <w:t xml:space="preserve">единого налога на вмененный доход  сформирован с  </w:t>
      </w:r>
      <w:r w:rsidRPr="00AB38B6">
        <w:rPr>
          <w:sz w:val="28"/>
          <w:szCs w:val="20"/>
        </w:rPr>
        <w:t>уч</w:t>
      </w:r>
      <w:r w:rsidR="00E37189">
        <w:rPr>
          <w:sz w:val="28"/>
          <w:szCs w:val="20"/>
        </w:rPr>
        <w:t>етом</w:t>
      </w:r>
      <w:r w:rsidRPr="00AB38B6">
        <w:rPr>
          <w:sz w:val="28"/>
          <w:szCs w:val="20"/>
        </w:rPr>
        <w:t xml:space="preserve"> </w:t>
      </w:r>
      <w:r w:rsidR="00FE045A">
        <w:rPr>
          <w:sz w:val="28"/>
          <w:szCs w:val="20"/>
        </w:rPr>
        <w:t>фактическо</w:t>
      </w:r>
      <w:r w:rsidR="00E37189">
        <w:rPr>
          <w:sz w:val="28"/>
          <w:szCs w:val="20"/>
        </w:rPr>
        <w:t>го</w:t>
      </w:r>
      <w:r w:rsidR="00FE045A">
        <w:rPr>
          <w:sz w:val="28"/>
          <w:szCs w:val="20"/>
        </w:rPr>
        <w:t xml:space="preserve"> поступлени</w:t>
      </w:r>
      <w:r w:rsidR="00E37189">
        <w:rPr>
          <w:sz w:val="28"/>
          <w:szCs w:val="20"/>
        </w:rPr>
        <w:t>я</w:t>
      </w:r>
      <w:r w:rsidR="00FE045A">
        <w:rPr>
          <w:sz w:val="28"/>
          <w:szCs w:val="20"/>
        </w:rPr>
        <w:t xml:space="preserve"> налога за текущий период, динамик</w:t>
      </w:r>
      <w:r w:rsidR="00E37189">
        <w:rPr>
          <w:sz w:val="28"/>
          <w:szCs w:val="20"/>
        </w:rPr>
        <w:t>и</w:t>
      </w:r>
      <w:r w:rsidR="00FE045A">
        <w:rPr>
          <w:sz w:val="28"/>
          <w:szCs w:val="20"/>
        </w:rPr>
        <w:t xml:space="preserve"> поступлений налога за предыдущие годы, отчет</w:t>
      </w:r>
      <w:r w:rsidR="00E37189">
        <w:rPr>
          <w:sz w:val="28"/>
          <w:szCs w:val="20"/>
        </w:rPr>
        <w:t>а</w:t>
      </w:r>
      <w:r w:rsidR="00FE045A">
        <w:rPr>
          <w:sz w:val="28"/>
          <w:szCs w:val="20"/>
        </w:rPr>
        <w:t xml:space="preserve"> Управления федеральной налоговой службы по Нижегородской области по форме 5-ЕНВД «Отчет о налоговой базе и структуре начислений по единому налогу на вмененный доход для отдельных </w:t>
      </w:r>
      <w:r w:rsidR="00E37189">
        <w:rPr>
          <w:sz w:val="28"/>
          <w:szCs w:val="20"/>
        </w:rPr>
        <w:t xml:space="preserve">видов деятельности», отчета </w:t>
      </w:r>
      <w:r w:rsidR="008878ED">
        <w:rPr>
          <w:sz w:val="28"/>
          <w:szCs w:val="20"/>
        </w:rPr>
        <w:t xml:space="preserve">по форме </w:t>
      </w:r>
      <w:r w:rsidR="00E37189">
        <w:rPr>
          <w:sz w:val="28"/>
          <w:szCs w:val="20"/>
        </w:rPr>
        <w:t>1-НМ «Отчет о начислении и поступлении налогов, сборов</w:t>
      </w:r>
      <w:proofErr w:type="gramEnd"/>
      <w:r w:rsidR="00E37189">
        <w:rPr>
          <w:sz w:val="28"/>
          <w:szCs w:val="20"/>
        </w:rPr>
        <w:t xml:space="preserve"> и иных обязательных платежей в бюджетную систему Российской Федерации».</w:t>
      </w:r>
    </w:p>
    <w:p w:rsidR="00946355" w:rsidRPr="0033002E" w:rsidRDefault="00946355" w:rsidP="003300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         </w:t>
      </w:r>
      <w:r w:rsidR="00EE410A">
        <w:rPr>
          <w:sz w:val="28"/>
          <w:szCs w:val="20"/>
        </w:rPr>
        <w:t xml:space="preserve"> </w:t>
      </w:r>
      <w:proofErr w:type="gramStart"/>
      <w:r w:rsidR="00EE410A">
        <w:rPr>
          <w:sz w:val="28"/>
          <w:szCs w:val="20"/>
        </w:rPr>
        <w:t xml:space="preserve">В </w:t>
      </w:r>
      <w:r>
        <w:rPr>
          <w:sz w:val="28"/>
          <w:szCs w:val="20"/>
        </w:rPr>
        <w:t>связи с вступлением в силу с 1 января 2018 года Федерального закона от 27.11.2017 № 349-ФЗ</w:t>
      </w:r>
      <w:r w:rsidR="0033002E">
        <w:rPr>
          <w:sz w:val="28"/>
          <w:szCs w:val="20"/>
        </w:rPr>
        <w:t xml:space="preserve"> «О внесении изменений в часть вторую Налогового кодекса», при расчете налога </w:t>
      </w:r>
      <w:r w:rsidR="00EE410A">
        <w:rPr>
          <w:sz w:val="28"/>
          <w:szCs w:val="20"/>
        </w:rPr>
        <w:t xml:space="preserve">также </w:t>
      </w:r>
      <w:r w:rsidR="0033002E">
        <w:rPr>
          <w:sz w:val="28"/>
          <w:szCs w:val="20"/>
        </w:rPr>
        <w:t>учтены изменения</w:t>
      </w:r>
      <w:r w:rsidR="00EE410A">
        <w:rPr>
          <w:sz w:val="28"/>
          <w:szCs w:val="20"/>
        </w:rPr>
        <w:t xml:space="preserve"> в отношении налогоплательщиков -</w:t>
      </w:r>
      <w:r w:rsidR="002652B7">
        <w:rPr>
          <w:sz w:val="28"/>
          <w:szCs w:val="20"/>
        </w:rPr>
        <w:t xml:space="preserve"> </w:t>
      </w:r>
      <w:r w:rsidR="002652B7">
        <w:rPr>
          <w:rFonts w:eastAsiaTheme="minorHAnsi"/>
          <w:sz w:val="28"/>
          <w:szCs w:val="28"/>
          <w:lang w:eastAsia="en-US"/>
        </w:rPr>
        <w:t>индивидуальны</w:t>
      </w:r>
      <w:r w:rsidR="00EE410A">
        <w:rPr>
          <w:rFonts w:eastAsiaTheme="minorHAnsi"/>
          <w:sz w:val="28"/>
          <w:szCs w:val="28"/>
          <w:lang w:eastAsia="en-US"/>
        </w:rPr>
        <w:t>х</w:t>
      </w:r>
      <w:r w:rsidR="002652B7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EE410A">
        <w:rPr>
          <w:rFonts w:eastAsiaTheme="minorHAnsi"/>
          <w:sz w:val="28"/>
          <w:szCs w:val="28"/>
          <w:lang w:eastAsia="en-US"/>
        </w:rPr>
        <w:t xml:space="preserve">ей, имеющих </w:t>
      </w:r>
      <w:r w:rsidR="002652B7">
        <w:rPr>
          <w:rFonts w:eastAsiaTheme="minorHAnsi"/>
          <w:sz w:val="28"/>
          <w:szCs w:val="28"/>
          <w:lang w:eastAsia="en-US"/>
        </w:rPr>
        <w:t>прав</w:t>
      </w:r>
      <w:r w:rsidR="00EE410A">
        <w:rPr>
          <w:rFonts w:eastAsiaTheme="minorHAnsi"/>
          <w:sz w:val="28"/>
          <w:szCs w:val="28"/>
          <w:lang w:eastAsia="en-US"/>
        </w:rPr>
        <w:t>о</w:t>
      </w:r>
      <w:r w:rsidR="002652B7">
        <w:rPr>
          <w:rFonts w:eastAsiaTheme="minorHAnsi"/>
          <w:sz w:val="28"/>
          <w:szCs w:val="28"/>
          <w:lang w:eastAsia="en-US"/>
        </w:rPr>
        <w:t xml:space="preserve"> уменьшить сумму единого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</w:t>
      </w:r>
      <w:proofErr w:type="gramEnd"/>
      <w:r w:rsidR="002652B7">
        <w:rPr>
          <w:rFonts w:eastAsiaTheme="minorHAnsi"/>
          <w:sz w:val="28"/>
          <w:szCs w:val="28"/>
          <w:lang w:eastAsia="en-US"/>
        </w:rPr>
        <w:t xml:space="preserve">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</w:t>
      </w:r>
      <w:r w:rsidR="00EE410A">
        <w:rPr>
          <w:rFonts w:eastAsiaTheme="minorHAnsi"/>
          <w:sz w:val="28"/>
          <w:szCs w:val="28"/>
          <w:lang w:eastAsia="en-US"/>
        </w:rPr>
        <w:t>2017 года до 1 июля 2019 года</w:t>
      </w:r>
      <w:r w:rsidR="0033002E">
        <w:rPr>
          <w:rFonts w:eastAsiaTheme="minorHAnsi"/>
          <w:sz w:val="28"/>
          <w:szCs w:val="28"/>
          <w:lang w:eastAsia="en-US"/>
        </w:rPr>
        <w:t>.</w:t>
      </w:r>
    </w:p>
    <w:p w:rsidR="00A8793B" w:rsidRPr="00611AEF" w:rsidRDefault="00523516" w:rsidP="00611AEF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proofErr w:type="gramStart"/>
      <w:r>
        <w:rPr>
          <w:sz w:val="28"/>
          <w:szCs w:val="20"/>
        </w:rPr>
        <w:t>Снижение п</w:t>
      </w:r>
      <w:r w:rsidR="00E37189">
        <w:rPr>
          <w:sz w:val="28"/>
          <w:szCs w:val="20"/>
        </w:rPr>
        <w:t xml:space="preserve">оступлений </w:t>
      </w:r>
      <w:r w:rsidR="00946355">
        <w:rPr>
          <w:sz w:val="28"/>
          <w:szCs w:val="20"/>
        </w:rPr>
        <w:t>ЕНВД</w:t>
      </w:r>
      <w:r w:rsidR="00E37189">
        <w:rPr>
          <w:sz w:val="28"/>
          <w:szCs w:val="20"/>
        </w:rPr>
        <w:t xml:space="preserve"> в 2020-2021 годах обусловлено </w:t>
      </w:r>
      <w:r>
        <w:rPr>
          <w:sz w:val="28"/>
          <w:szCs w:val="20"/>
        </w:rPr>
        <w:t xml:space="preserve">принятием </w:t>
      </w:r>
      <w:r w:rsidR="0033002E">
        <w:rPr>
          <w:sz w:val="28"/>
          <w:szCs w:val="20"/>
        </w:rPr>
        <w:t xml:space="preserve">Федерального закона </w:t>
      </w:r>
      <w:r w:rsidR="00D51752" w:rsidRPr="00AB38B6">
        <w:rPr>
          <w:iCs/>
          <w:sz w:val="28"/>
          <w:szCs w:val="28"/>
        </w:rPr>
        <w:t xml:space="preserve">от 29.06.2012 № 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в части отмены единого налога на вмененный </w:t>
      </w:r>
      <w:r w:rsidR="00B32D7A">
        <w:rPr>
          <w:iCs/>
          <w:sz w:val="28"/>
          <w:szCs w:val="28"/>
        </w:rPr>
        <w:t>доход</w:t>
      </w:r>
      <w:r w:rsidR="00D51752" w:rsidRPr="00AB38B6">
        <w:rPr>
          <w:iCs/>
          <w:sz w:val="28"/>
          <w:szCs w:val="28"/>
        </w:rPr>
        <w:t xml:space="preserve"> с 1 января 2021 года</w:t>
      </w:r>
      <w:r w:rsidR="00D51752" w:rsidRPr="00AB38B6">
        <w:rPr>
          <w:sz w:val="28"/>
          <w:szCs w:val="20"/>
        </w:rPr>
        <w:t>.</w:t>
      </w:r>
      <w:r w:rsidR="0071625F">
        <w:rPr>
          <w:sz w:val="28"/>
          <w:szCs w:val="28"/>
          <w:lang w:eastAsia="en-US"/>
        </w:rPr>
        <w:t xml:space="preserve">  </w:t>
      </w:r>
      <w:proofErr w:type="gramEnd"/>
    </w:p>
    <w:p w:rsidR="00B1477C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B63">
        <w:rPr>
          <w:sz w:val="28"/>
          <w:szCs w:val="28"/>
        </w:rPr>
        <w:t xml:space="preserve"> </w:t>
      </w:r>
      <w:r w:rsidR="003834CE">
        <w:rPr>
          <w:sz w:val="28"/>
          <w:szCs w:val="28"/>
        </w:rPr>
        <w:t xml:space="preserve">    </w:t>
      </w:r>
      <w:r w:rsidR="008B5A9F">
        <w:rPr>
          <w:rFonts w:ascii="Times New Roman" w:hAnsi="Times New Roman" w:cs="Times New Roman"/>
          <w:sz w:val="28"/>
          <w:szCs w:val="28"/>
        </w:rPr>
        <w:t>Прогноз</w:t>
      </w:r>
      <w:r w:rsidR="003F7A5D">
        <w:rPr>
          <w:rFonts w:ascii="Times New Roman" w:hAnsi="Times New Roman" w:cs="Times New Roman"/>
          <w:sz w:val="28"/>
          <w:szCs w:val="28"/>
        </w:rPr>
        <w:t xml:space="preserve"> </w:t>
      </w:r>
      <w:r w:rsidR="008B5A9F">
        <w:rPr>
          <w:rFonts w:ascii="Times New Roman" w:hAnsi="Times New Roman" w:cs="Times New Roman"/>
          <w:sz w:val="28"/>
          <w:szCs w:val="28"/>
        </w:rPr>
        <w:t xml:space="preserve"> </w:t>
      </w:r>
      <w:r w:rsidRPr="000B2B07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Pr="007F3E80">
        <w:rPr>
          <w:rFonts w:ascii="Times New Roman" w:hAnsi="Times New Roman" w:cs="Times New Roman"/>
          <w:b/>
          <w:i/>
          <w:sz w:val="28"/>
          <w:szCs w:val="28"/>
        </w:rPr>
        <w:t>единому сельскохозяйственному налогу</w:t>
      </w:r>
      <w:r w:rsidRPr="000B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A5D">
        <w:rPr>
          <w:rFonts w:ascii="Times New Roman" w:hAnsi="Times New Roman" w:cs="Times New Roman"/>
          <w:sz w:val="28"/>
          <w:szCs w:val="28"/>
        </w:rPr>
        <w:t>на 201</w:t>
      </w:r>
      <w:r w:rsidR="00B1477C">
        <w:rPr>
          <w:rFonts w:ascii="Times New Roman" w:hAnsi="Times New Roman" w:cs="Times New Roman"/>
          <w:sz w:val="28"/>
          <w:szCs w:val="28"/>
        </w:rPr>
        <w:t>9</w:t>
      </w:r>
      <w:r w:rsidR="003F7A5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1477C">
        <w:rPr>
          <w:rFonts w:ascii="Times New Roman" w:hAnsi="Times New Roman" w:cs="Times New Roman"/>
          <w:sz w:val="28"/>
          <w:szCs w:val="28"/>
        </w:rPr>
        <w:t>248,0</w:t>
      </w:r>
      <w:r w:rsidR="003F7A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477C">
        <w:rPr>
          <w:rFonts w:ascii="Times New Roman" w:hAnsi="Times New Roman" w:cs="Times New Roman"/>
          <w:sz w:val="28"/>
          <w:szCs w:val="28"/>
        </w:rPr>
        <w:t>, что на 32,6 тыс. рублей (на 11,6%)  ниже ожидаемых поступлений 2018 года.</w:t>
      </w:r>
      <w:r w:rsidR="003F7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7C" w:rsidRPr="003E48D1" w:rsidRDefault="003E48D1" w:rsidP="003E48D1">
      <w:pPr>
        <w:tabs>
          <w:tab w:val="left" w:pos="709"/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1477C">
        <w:rPr>
          <w:sz w:val="28"/>
          <w:szCs w:val="28"/>
        </w:rPr>
        <w:t xml:space="preserve">  Прогноз поступлений на 2020 год определен в размере 253,2 тыс. рублей (102,1 % к предыдущему году), на 2021 год  - 258,3 тыс. рублей  (102,0 % к показателю 2020 года).</w:t>
      </w:r>
      <w:r w:rsidR="00B1477C" w:rsidRPr="000440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Прогнозируемое снижение поступлений налога обусловлено приобретением сельскохозяйственной техники</w:t>
      </w:r>
      <w:r w:rsidR="00743BE1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строительством молочно-товарных ферм, снижающих налоговую базу.</w:t>
      </w:r>
      <w:r>
        <w:rPr>
          <w:sz w:val="28"/>
          <w:szCs w:val="28"/>
          <w:lang w:eastAsia="en-US"/>
        </w:rPr>
        <w:t xml:space="preserve"> </w:t>
      </w:r>
    </w:p>
    <w:p w:rsidR="003F7A5D" w:rsidRPr="00B1477C" w:rsidRDefault="00B1477C" w:rsidP="00B1477C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7A5D" w:rsidRPr="00B1477C">
        <w:rPr>
          <w:rFonts w:ascii="Times New Roman" w:hAnsi="Times New Roman" w:cs="Times New Roman"/>
          <w:sz w:val="28"/>
          <w:szCs w:val="28"/>
        </w:rPr>
        <w:t>При расчете единого сельскохозяйственного налога использованы следующие данные:</w:t>
      </w:r>
    </w:p>
    <w:p w:rsidR="003F7A5D" w:rsidRPr="000F1A7D" w:rsidRDefault="003F7A5D" w:rsidP="003F7A5D">
      <w:pPr>
        <w:ind w:firstLine="709"/>
        <w:rPr>
          <w:sz w:val="28"/>
          <w:szCs w:val="28"/>
        </w:rPr>
      </w:pPr>
      <w:r w:rsidRPr="000F1A7D">
        <w:rPr>
          <w:sz w:val="28"/>
          <w:szCs w:val="28"/>
        </w:rPr>
        <w:t xml:space="preserve">- информация Управления Федеральной налоговой службы по Нижегородской области по начислению единого сельскохозяйственного налога по </w:t>
      </w:r>
      <w:r w:rsidR="00B1477C">
        <w:rPr>
          <w:sz w:val="28"/>
          <w:szCs w:val="28"/>
        </w:rPr>
        <w:t xml:space="preserve">форме отчета 5-ЕСХН </w:t>
      </w:r>
      <w:r w:rsidRPr="000F1A7D">
        <w:rPr>
          <w:sz w:val="28"/>
          <w:szCs w:val="28"/>
        </w:rPr>
        <w:t>"Отчет о налоговой базе и структуре начислений по едином</w:t>
      </w:r>
      <w:r w:rsidR="00B1477C">
        <w:rPr>
          <w:sz w:val="28"/>
          <w:szCs w:val="28"/>
        </w:rPr>
        <w:t>у сельскохозяйственному налогу"</w:t>
      </w:r>
      <w:r w:rsidRPr="000F1A7D">
        <w:rPr>
          <w:sz w:val="28"/>
          <w:szCs w:val="28"/>
        </w:rPr>
        <w:t>;</w:t>
      </w:r>
    </w:p>
    <w:p w:rsidR="003F7A5D" w:rsidRPr="000F1A7D" w:rsidRDefault="003F7A5D" w:rsidP="003F7A5D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1477C">
        <w:rPr>
          <w:sz w:val="28"/>
          <w:szCs w:val="28"/>
        </w:rPr>
        <w:t xml:space="preserve"> </w:t>
      </w:r>
      <w:r w:rsidRPr="000F1A7D">
        <w:rPr>
          <w:sz w:val="28"/>
          <w:szCs w:val="28"/>
        </w:rPr>
        <w:t xml:space="preserve">данные Управления Федеральной налоговой службы по Нижегородской области </w:t>
      </w:r>
      <w:r w:rsidR="00B1477C">
        <w:rPr>
          <w:sz w:val="28"/>
          <w:szCs w:val="28"/>
        </w:rPr>
        <w:t xml:space="preserve"> по форме отчета 1-НМ </w:t>
      </w:r>
      <w:r w:rsidRPr="000F1A7D">
        <w:rPr>
          <w:sz w:val="28"/>
          <w:szCs w:val="28"/>
        </w:rPr>
        <w:t>"Отчет о начислении и поступлении налогов, сборов и иных обязательных платежей в бюджетную</w:t>
      </w:r>
      <w:r w:rsidR="00961BE9">
        <w:rPr>
          <w:sz w:val="28"/>
          <w:szCs w:val="28"/>
        </w:rPr>
        <w:t xml:space="preserve"> систему Российской Федерации"</w:t>
      </w:r>
      <w:r w:rsidRPr="000F1A7D">
        <w:rPr>
          <w:sz w:val="28"/>
          <w:szCs w:val="28"/>
        </w:rPr>
        <w:t>;</w:t>
      </w:r>
    </w:p>
    <w:p w:rsidR="003E48D1" w:rsidRDefault="003F7A5D" w:rsidP="00B1477C">
      <w:pPr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0F1A7D">
        <w:rPr>
          <w:sz w:val="28"/>
          <w:szCs w:val="28"/>
        </w:rPr>
        <w:t xml:space="preserve">- </w:t>
      </w:r>
      <w:r w:rsidR="00CF249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CF2494">
        <w:rPr>
          <w:sz w:val="28"/>
          <w:szCs w:val="28"/>
        </w:rPr>
        <w:t>о планируемых объемах поступления единого сельскохозяйственного налога в бюджет городского округа</w:t>
      </w:r>
      <w:r w:rsidR="00B1477C">
        <w:rPr>
          <w:sz w:val="28"/>
          <w:szCs w:val="28"/>
        </w:rPr>
        <w:t>, представленная управлением сельского хозяйства администрации городского округа город Шахунья</w:t>
      </w:r>
      <w:r w:rsidR="003E48D1">
        <w:rPr>
          <w:sz w:val="28"/>
          <w:szCs w:val="28"/>
        </w:rPr>
        <w:t>.</w:t>
      </w:r>
    </w:p>
    <w:p w:rsidR="005373E2" w:rsidRDefault="005373E2" w:rsidP="00B1477C">
      <w:pPr>
        <w:tabs>
          <w:tab w:val="left" w:pos="709"/>
          <w:tab w:val="left" w:pos="851"/>
        </w:tabs>
        <w:ind w:firstLine="709"/>
        <w:rPr>
          <w:sz w:val="28"/>
          <w:szCs w:val="28"/>
          <w:lang w:eastAsia="en-US"/>
        </w:rPr>
      </w:pPr>
      <w:proofErr w:type="gramStart"/>
      <w:r w:rsidRPr="009C46F8">
        <w:rPr>
          <w:b/>
          <w:i/>
          <w:sz w:val="28"/>
          <w:szCs w:val="28"/>
          <w:lang w:eastAsia="en-US"/>
        </w:rPr>
        <w:t>Налог</w:t>
      </w:r>
      <w:r w:rsidR="009C46F8">
        <w:rPr>
          <w:b/>
          <w:i/>
          <w:sz w:val="28"/>
          <w:szCs w:val="28"/>
          <w:lang w:eastAsia="en-US"/>
        </w:rPr>
        <w:t xml:space="preserve">, взимаемый в связи с применением </w:t>
      </w:r>
      <w:r w:rsidRPr="009C46F8">
        <w:rPr>
          <w:b/>
          <w:i/>
          <w:sz w:val="28"/>
          <w:szCs w:val="28"/>
          <w:lang w:eastAsia="en-US"/>
        </w:rPr>
        <w:t xml:space="preserve"> патентной системе налогообложения</w:t>
      </w:r>
      <w:r>
        <w:rPr>
          <w:sz w:val="28"/>
          <w:szCs w:val="28"/>
          <w:lang w:eastAsia="en-US"/>
        </w:rPr>
        <w:t xml:space="preserve"> на 2019 год планируется в сумме 300,2 тыс. рублей, что на 27,2 тыс. рублей или 9,9% больше ожидаемых поступлений 2018 года, в 2020 году – 360,2 тыс. рублей (120,0% к предыдущему году), в 2021 году – 3745,4 тыс. рубл</w:t>
      </w:r>
      <w:r w:rsidR="00F5414D">
        <w:rPr>
          <w:sz w:val="28"/>
          <w:szCs w:val="28"/>
          <w:lang w:eastAsia="en-US"/>
        </w:rPr>
        <w:t>ей (</w:t>
      </w:r>
      <w:r>
        <w:rPr>
          <w:sz w:val="28"/>
          <w:szCs w:val="28"/>
          <w:lang w:eastAsia="en-US"/>
        </w:rPr>
        <w:t>в 10,3</w:t>
      </w:r>
      <w:r w:rsidR="00F5414D">
        <w:rPr>
          <w:sz w:val="28"/>
          <w:szCs w:val="28"/>
          <w:lang w:eastAsia="en-US"/>
        </w:rPr>
        <w:t>9</w:t>
      </w:r>
      <w:r w:rsidR="007230A1">
        <w:rPr>
          <w:sz w:val="28"/>
          <w:szCs w:val="28"/>
          <w:lang w:eastAsia="en-US"/>
        </w:rPr>
        <w:t xml:space="preserve"> раз</w:t>
      </w:r>
      <w:r w:rsidR="00F5414D">
        <w:rPr>
          <w:sz w:val="28"/>
          <w:szCs w:val="28"/>
          <w:lang w:eastAsia="en-US"/>
        </w:rPr>
        <w:t xml:space="preserve"> </w:t>
      </w:r>
      <w:r w:rsidR="007230A1">
        <w:rPr>
          <w:sz w:val="28"/>
          <w:szCs w:val="28"/>
          <w:lang w:eastAsia="en-US"/>
        </w:rPr>
        <w:t xml:space="preserve">к </w:t>
      </w:r>
      <w:r w:rsidR="00F5414D">
        <w:rPr>
          <w:sz w:val="28"/>
          <w:szCs w:val="28"/>
          <w:lang w:eastAsia="en-US"/>
        </w:rPr>
        <w:t xml:space="preserve"> 2020 год</w:t>
      </w:r>
      <w:r w:rsidR="007230A1">
        <w:rPr>
          <w:sz w:val="28"/>
          <w:szCs w:val="28"/>
          <w:lang w:eastAsia="en-US"/>
        </w:rPr>
        <w:t>у</w:t>
      </w:r>
      <w:r w:rsidR="00F5414D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  <w:proofErr w:type="gramEnd"/>
    </w:p>
    <w:p w:rsidR="007230A1" w:rsidRDefault="007230A1" w:rsidP="00B1477C">
      <w:pPr>
        <w:tabs>
          <w:tab w:val="left" w:pos="709"/>
          <w:tab w:val="left" w:pos="851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расчете налога использовались следующие данные:</w:t>
      </w:r>
    </w:p>
    <w:p w:rsidR="00961BE9" w:rsidRPr="000F1A7D" w:rsidRDefault="00961BE9" w:rsidP="00961BE9">
      <w:pPr>
        <w:ind w:firstLine="709"/>
        <w:rPr>
          <w:sz w:val="28"/>
          <w:szCs w:val="28"/>
        </w:rPr>
      </w:pPr>
      <w:proofErr w:type="gramStart"/>
      <w:r w:rsidRPr="000F1A7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 У</w:t>
      </w:r>
      <w:r w:rsidRPr="000F1A7D">
        <w:rPr>
          <w:sz w:val="28"/>
          <w:szCs w:val="28"/>
        </w:rPr>
        <w:t xml:space="preserve">правления Федеральной налоговой службы по Нижегородской области по начислению единого сельскохозяйственного налога за 2016 год по </w:t>
      </w:r>
      <w:r>
        <w:rPr>
          <w:sz w:val="28"/>
          <w:szCs w:val="28"/>
        </w:rPr>
        <w:t xml:space="preserve">форме отчета 1-ПТ </w:t>
      </w:r>
      <w:r w:rsidRPr="000F1A7D">
        <w:rPr>
          <w:sz w:val="28"/>
          <w:szCs w:val="28"/>
        </w:rPr>
        <w:t xml:space="preserve">"Отчет о </w:t>
      </w:r>
      <w:r>
        <w:rPr>
          <w:sz w:val="28"/>
          <w:szCs w:val="28"/>
        </w:rPr>
        <w:t>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деятельности"</w:t>
      </w:r>
      <w:r w:rsidR="0079471C">
        <w:rPr>
          <w:sz w:val="28"/>
          <w:szCs w:val="28"/>
        </w:rPr>
        <w:t xml:space="preserve"> за 2017 год и первое полугодие 2018 года</w:t>
      </w:r>
      <w:r w:rsidRPr="000F1A7D">
        <w:rPr>
          <w:sz w:val="28"/>
          <w:szCs w:val="28"/>
        </w:rPr>
        <w:t>;</w:t>
      </w:r>
      <w:proofErr w:type="gramEnd"/>
    </w:p>
    <w:p w:rsidR="00961BE9" w:rsidRDefault="00961BE9" w:rsidP="00961BE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A7D">
        <w:rPr>
          <w:sz w:val="28"/>
          <w:szCs w:val="28"/>
        </w:rPr>
        <w:t xml:space="preserve">данные Управления Федеральной налоговой службы по Нижегородской области </w:t>
      </w:r>
      <w:r>
        <w:rPr>
          <w:sz w:val="28"/>
          <w:szCs w:val="28"/>
        </w:rPr>
        <w:t xml:space="preserve"> по форме отчета 1-НМ </w:t>
      </w:r>
      <w:r w:rsidRPr="000F1A7D">
        <w:rPr>
          <w:sz w:val="28"/>
          <w:szCs w:val="28"/>
        </w:rPr>
        <w:t>"Отчет о начислении и поступлении налогов, сборов и иных обязательных платежей в бюджетную систему Российской Федерации"</w:t>
      </w:r>
      <w:r w:rsidR="0079471C">
        <w:rPr>
          <w:sz w:val="28"/>
          <w:szCs w:val="28"/>
        </w:rPr>
        <w:t>;</w:t>
      </w:r>
    </w:p>
    <w:p w:rsidR="0079471C" w:rsidRDefault="0079471C" w:rsidP="00961BE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динамика макроэкономических показателей по данным министерства экономического развития и инвестиций</w:t>
      </w:r>
      <w:r>
        <w:rPr>
          <w:sz w:val="28"/>
          <w:szCs w:val="28"/>
        </w:rPr>
        <w:tab/>
        <w:t xml:space="preserve"> Нижегородской области.</w:t>
      </w:r>
    </w:p>
    <w:p w:rsidR="0079471C" w:rsidRPr="0079471C" w:rsidRDefault="0079471C" w:rsidP="0079471C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При расчете  учтено возможное увеличение поступлений налога в связи с принятием </w:t>
      </w:r>
      <w:r>
        <w:rPr>
          <w:sz w:val="28"/>
          <w:szCs w:val="20"/>
        </w:rPr>
        <w:t xml:space="preserve">Федерального закона </w:t>
      </w:r>
      <w:r w:rsidRPr="00AB38B6">
        <w:rPr>
          <w:iCs/>
          <w:sz w:val="28"/>
          <w:szCs w:val="28"/>
        </w:rPr>
        <w:t xml:space="preserve">от 29.06.2012 № 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в части отмены единого налога на вмененный </w:t>
      </w:r>
      <w:r w:rsidR="00B32D7A">
        <w:rPr>
          <w:iCs/>
          <w:sz w:val="28"/>
          <w:szCs w:val="28"/>
        </w:rPr>
        <w:t xml:space="preserve">доход </w:t>
      </w:r>
      <w:r w:rsidRPr="00AB38B6">
        <w:rPr>
          <w:iCs/>
          <w:sz w:val="28"/>
          <w:szCs w:val="28"/>
        </w:rPr>
        <w:t xml:space="preserve"> с 1 января 2021 года</w:t>
      </w:r>
      <w:r>
        <w:rPr>
          <w:sz w:val="28"/>
          <w:szCs w:val="20"/>
        </w:rPr>
        <w:t xml:space="preserve"> и перехода части индивидуальных предпринимателей на патентную систему</w:t>
      </w:r>
      <w:proofErr w:type="gramEnd"/>
      <w:r>
        <w:rPr>
          <w:sz w:val="28"/>
          <w:szCs w:val="20"/>
        </w:rPr>
        <w:t xml:space="preserve"> налогообложения.</w:t>
      </w:r>
    </w:p>
    <w:p w:rsidR="00345820" w:rsidRPr="00C41D96" w:rsidRDefault="00345820" w:rsidP="003458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4CE"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 xml:space="preserve">Прогноз </w:t>
      </w:r>
      <w:r w:rsidRPr="00345820">
        <w:rPr>
          <w:b/>
          <w:i/>
          <w:sz w:val="28"/>
          <w:szCs w:val="28"/>
        </w:rPr>
        <w:t>налога на имущество физических лиц</w:t>
      </w:r>
      <w:r w:rsidRPr="00C41D96">
        <w:rPr>
          <w:sz w:val="28"/>
          <w:szCs w:val="28"/>
        </w:rPr>
        <w:t xml:space="preserve"> сформирован в соответствии с главой 32 "Налог на имущество физических лиц" части второй Налогового кодекса Российской Федерации.</w:t>
      </w:r>
    </w:p>
    <w:p w:rsidR="00345820" w:rsidRPr="00C41D96" w:rsidRDefault="00345820" w:rsidP="003458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>При расчете на 201</w:t>
      </w:r>
      <w:r w:rsidR="00674AE2">
        <w:rPr>
          <w:sz w:val="28"/>
          <w:szCs w:val="28"/>
        </w:rPr>
        <w:t>9</w:t>
      </w:r>
      <w:r w:rsidRPr="00C41D96">
        <w:rPr>
          <w:sz w:val="28"/>
          <w:szCs w:val="28"/>
        </w:rPr>
        <w:t xml:space="preserve"> год применялась информация Управления Федеральной налоговой службы по Нижегородско</w:t>
      </w:r>
      <w:r w:rsidR="00674AE2">
        <w:rPr>
          <w:sz w:val="28"/>
          <w:szCs w:val="28"/>
        </w:rPr>
        <w:t xml:space="preserve">й области по форме отчета 5-МН </w:t>
      </w:r>
      <w:r w:rsidRPr="00C41D96">
        <w:rPr>
          <w:sz w:val="28"/>
          <w:szCs w:val="28"/>
        </w:rPr>
        <w:t>"Отчет о налоговой базе и структуре</w:t>
      </w:r>
      <w:r w:rsidR="00674AE2">
        <w:rPr>
          <w:sz w:val="28"/>
          <w:szCs w:val="28"/>
        </w:rPr>
        <w:t xml:space="preserve"> начислений по местным налогам"</w:t>
      </w:r>
      <w:r w:rsidRPr="00C41D96">
        <w:rPr>
          <w:sz w:val="28"/>
          <w:szCs w:val="28"/>
        </w:rPr>
        <w:t xml:space="preserve">, а именно: </w:t>
      </w:r>
    </w:p>
    <w:p w:rsidR="00345820" w:rsidRPr="00C41D96" w:rsidRDefault="00345820" w:rsidP="00345820">
      <w:pPr>
        <w:ind w:firstLine="709"/>
        <w:rPr>
          <w:sz w:val="28"/>
          <w:szCs w:val="28"/>
        </w:rPr>
      </w:pPr>
      <w:r w:rsidRPr="00C41D96">
        <w:rPr>
          <w:sz w:val="28"/>
          <w:szCs w:val="28"/>
        </w:rPr>
        <w:t>- количество строений, помещений и сооружений, по которым налог предъявлен к уплате;</w:t>
      </w:r>
    </w:p>
    <w:p w:rsidR="00345820" w:rsidRPr="00C41D96" w:rsidRDefault="00345820" w:rsidP="00345820">
      <w:pPr>
        <w:ind w:firstLine="709"/>
        <w:rPr>
          <w:sz w:val="28"/>
          <w:szCs w:val="28"/>
        </w:rPr>
      </w:pPr>
      <w:r w:rsidRPr="00C41D96">
        <w:rPr>
          <w:sz w:val="28"/>
          <w:szCs w:val="28"/>
        </w:rPr>
        <w:t>- сумма налога, рассчитанная  исходя из кадастровой стоимости объектов недвижимости, подлежащая уплате в бюджет;</w:t>
      </w:r>
    </w:p>
    <w:p w:rsidR="00345820" w:rsidRPr="00C41D96" w:rsidRDefault="00345820" w:rsidP="00345820">
      <w:pPr>
        <w:ind w:firstLine="709"/>
        <w:rPr>
          <w:sz w:val="28"/>
          <w:szCs w:val="28"/>
        </w:rPr>
      </w:pPr>
      <w:r w:rsidRPr="00C41D96">
        <w:rPr>
          <w:sz w:val="28"/>
          <w:szCs w:val="28"/>
        </w:rPr>
        <w:lastRenderedPageBreak/>
        <w:t>- сумма налога, не поступившая в бюджет в связи с предоставлением налогоплательщикам льгот по налогу.</w:t>
      </w:r>
    </w:p>
    <w:p w:rsidR="00345820" w:rsidRDefault="00345820" w:rsidP="0034582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34CE">
        <w:rPr>
          <w:sz w:val="28"/>
          <w:szCs w:val="28"/>
        </w:rPr>
        <w:t xml:space="preserve"> </w:t>
      </w:r>
      <w:r w:rsidRPr="00C41D96">
        <w:rPr>
          <w:sz w:val="28"/>
          <w:szCs w:val="28"/>
        </w:rPr>
        <w:t>В прогнозе просчитаны поступления налога на имущество физических лиц по объектам, включенным в перечень объектов недвижимого имущества, в отношении которых налоговая база определяется как кадастровая стоимость. Перечень</w:t>
      </w:r>
      <w:r w:rsidR="00674AE2">
        <w:rPr>
          <w:sz w:val="28"/>
          <w:szCs w:val="28"/>
        </w:rPr>
        <w:t xml:space="preserve"> объектов недвижимого имущества</w:t>
      </w:r>
      <w:r w:rsidR="00680C17">
        <w:rPr>
          <w:sz w:val="28"/>
          <w:szCs w:val="28"/>
        </w:rPr>
        <w:t xml:space="preserve"> утвержден приказом М</w:t>
      </w:r>
      <w:r w:rsidRPr="00C41D96">
        <w:rPr>
          <w:sz w:val="28"/>
          <w:szCs w:val="28"/>
        </w:rPr>
        <w:t xml:space="preserve">инистерства инвестиций, земельных и имущественных отношений Нижегородской области от 30.09.2016 № 326-13-303/16. </w:t>
      </w:r>
    </w:p>
    <w:p w:rsidR="00B53513" w:rsidRPr="00C41D96" w:rsidRDefault="00674AE2" w:rsidP="00EC63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7C3F">
        <w:rPr>
          <w:sz w:val="28"/>
          <w:szCs w:val="28"/>
        </w:rPr>
        <w:t>Прогноз рассчитан также с учетом Федерального закона от 03.08.2018 № 334-ФЗ «О внесении изменений в статью 52 части первой и часть вторую Налоговог</w:t>
      </w:r>
      <w:r w:rsidR="00B53513">
        <w:rPr>
          <w:sz w:val="28"/>
          <w:szCs w:val="28"/>
        </w:rPr>
        <w:t>о кодекса Российской Федерации»</w:t>
      </w:r>
      <w:r w:rsidR="00EC6329">
        <w:rPr>
          <w:sz w:val="28"/>
          <w:szCs w:val="28"/>
        </w:rPr>
        <w:t>.</w:t>
      </w:r>
    </w:p>
    <w:p w:rsidR="00345820" w:rsidRDefault="00345820" w:rsidP="00345820">
      <w:pPr>
        <w:ind w:firstLine="709"/>
        <w:rPr>
          <w:sz w:val="28"/>
          <w:szCs w:val="28"/>
        </w:rPr>
      </w:pPr>
      <w:r w:rsidRPr="00C41D96">
        <w:rPr>
          <w:sz w:val="28"/>
          <w:szCs w:val="28"/>
        </w:rPr>
        <w:t>Сумма налога на имущество физических лиц на 201</w:t>
      </w:r>
      <w:r w:rsidR="00674AE2">
        <w:rPr>
          <w:sz w:val="28"/>
          <w:szCs w:val="28"/>
        </w:rPr>
        <w:t>9</w:t>
      </w:r>
      <w:r w:rsidRPr="00C41D96">
        <w:rPr>
          <w:sz w:val="28"/>
          <w:szCs w:val="28"/>
        </w:rPr>
        <w:t xml:space="preserve"> год </w:t>
      </w:r>
      <w:r w:rsidR="00674AE2">
        <w:rPr>
          <w:sz w:val="28"/>
          <w:szCs w:val="28"/>
        </w:rPr>
        <w:t>прогнозируется</w:t>
      </w:r>
      <w:r w:rsidRPr="00C41D96">
        <w:rPr>
          <w:sz w:val="28"/>
          <w:szCs w:val="28"/>
        </w:rPr>
        <w:t xml:space="preserve"> в размере </w:t>
      </w:r>
      <w:r w:rsidR="00674AE2">
        <w:rPr>
          <w:sz w:val="28"/>
          <w:szCs w:val="28"/>
        </w:rPr>
        <w:t>14429,0</w:t>
      </w:r>
      <w:r>
        <w:rPr>
          <w:sz w:val="28"/>
          <w:szCs w:val="28"/>
        </w:rPr>
        <w:t xml:space="preserve"> тыс. </w:t>
      </w:r>
      <w:r w:rsidRPr="00C41D9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="00674AE2">
        <w:rPr>
          <w:sz w:val="28"/>
          <w:szCs w:val="28"/>
        </w:rPr>
        <w:t>136,5</w:t>
      </w:r>
      <w:r>
        <w:rPr>
          <w:sz w:val="28"/>
          <w:szCs w:val="28"/>
        </w:rPr>
        <w:t xml:space="preserve">% к </w:t>
      </w:r>
      <w:r w:rsidR="00674AE2">
        <w:rPr>
          <w:sz w:val="28"/>
          <w:szCs w:val="28"/>
        </w:rPr>
        <w:t xml:space="preserve">ожидаемым поступлениям </w:t>
      </w:r>
      <w:r>
        <w:rPr>
          <w:sz w:val="28"/>
          <w:szCs w:val="28"/>
        </w:rPr>
        <w:t>201</w:t>
      </w:r>
      <w:r w:rsidR="00674A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года), на 20</w:t>
      </w:r>
      <w:r w:rsidR="00674AE2">
        <w:rPr>
          <w:sz w:val="28"/>
          <w:szCs w:val="28"/>
        </w:rPr>
        <w:t>20</w:t>
      </w:r>
      <w:r>
        <w:rPr>
          <w:sz w:val="28"/>
          <w:szCs w:val="28"/>
        </w:rPr>
        <w:t xml:space="preserve">год – </w:t>
      </w:r>
      <w:r w:rsidR="00674AE2">
        <w:rPr>
          <w:sz w:val="28"/>
          <w:szCs w:val="28"/>
        </w:rPr>
        <w:t>15871,9</w:t>
      </w:r>
      <w:r>
        <w:rPr>
          <w:sz w:val="28"/>
          <w:szCs w:val="28"/>
        </w:rPr>
        <w:t xml:space="preserve"> тыс. рублей</w:t>
      </w:r>
      <w:r w:rsidR="00674AE2">
        <w:rPr>
          <w:sz w:val="28"/>
          <w:szCs w:val="28"/>
        </w:rPr>
        <w:t xml:space="preserve"> </w:t>
      </w:r>
      <w:r w:rsidR="00674AE2">
        <w:rPr>
          <w:sz w:val="28"/>
          <w:szCs w:val="28"/>
          <w:lang w:eastAsia="en-US"/>
        </w:rPr>
        <w:t>(109,9% к предыдущему году)</w:t>
      </w:r>
      <w:r>
        <w:rPr>
          <w:sz w:val="28"/>
          <w:szCs w:val="28"/>
        </w:rPr>
        <w:t>, на 202</w:t>
      </w:r>
      <w:r w:rsidR="00674AE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674AE2">
        <w:rPr>
          <w:sz w:val="28"/>
          <w:szCs w:val="28"/>
        </w:rPr>
        <w:t>17459,1</w:t>
      </w:r>
      <w:r>
        <w:rPr>
          <w:sz w:val="28"/>
          <w:szCs w:val="28"/>
        </w:rPr>
        <w:t xml:space="preserve"> тыс. рублей</w:t>
      </w:r>
      <w:r w:rsidR="00674AE2">
        <w:rPr>
          <w:sz w:val="28"/>
          <w:szCs w:val="28"/>
        </w:rPr>
        <w:t xml:space="preserve"> (110,0 % к показателю 2020 года)</w:t>
      </w:r>
      <w:r>
        <w:rPr>
          <w:sz w:val="28"/>
          <w:szCs w:val="28"/>
        </w:rPr>
        <w:t>.</w:t>
      </w:r>
    </w:p>
    <w:p w:rsidR="005F492C" w:rsidRPr="00EF0CE5" w:rsidRDefault="003834CE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 xml:space="preserve">Расчет </w:t>
      </w:r>
      <w:r w:rsidR="005F492C" w:rsidRPr="005F492C">
        <w:rPr>
          <w:b/>
          <w:i/>
          <w:sz w:val="28"/>
          <w:szCs w:val="28"/>
        </w:rPr>
        <w:t>земельного налога</w:t>
      </w:r>
      <w:r w:rsidR="005F492C" w:rsidRPr="00EF0CE5">
        <w:rPr>
          <w:sz w:val="28"/>
          <w:szCs w:val="28"/>
        </w:rPr>
        <w:t xml:space="preserve">  произведен в соответствии с главой 31 части второй Налогового кодекса Российской Федерации</w:t>
      </w:r>
      <w:r w:rsidR="000C252D">
        <w:rPr>
          <w:sz w:val="28"/>
          <w:szCs w:val="28"/>
        </w:rPr>
        <w:t xml:space="preserve"> </w:t>
      </w:r>
      <w:r w:rsidR="000C252D" w:rsidRPr="00EF0CE5">
        <w:rPr>
          <w:sz w:val="28"/>
          <w:szCs w:val="28"/>
        </w:rPr>
        <w:t>"Земельный налог"</w:t>
      </w:r>
      <w:r w:rsidR="005F492C" w:rsidRPr="00EF0CE5">
        <w:rPr>
          <w:sz w:val="28"/>
          <w:szCs w:val="28"/>
        </w:rPr>
        <w:t>.</w:t>
      </w:r>
    </w:p>
    <w:p w:rsidR="005F492C" w:rsidRPr="00EF0CE5" w:rsidRDefault="003834CE" w:rsidP="005F492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>При расчете земельного налога на 201</w:t>
      </w:r>
      <w:r w:rsidR="000C252D">
        <w:rPr>
          <w:sz w:val="28"/>
          <w:szCs w:val="28"/>
        </w:rPr>
        <w:t>9</w:t>
      </w:r>
      <w:r w:rsidR="005F492C" w:rsidRPr="00EF0CE5">
        <w:rPr>
          <w:sz w:val="28"/>
          <w:szCs w:val="28"/>
        </w:rPr>
        <w:t xml:space="preserve"> год использованы следующие данные:</w:t>
      </w:r>
    </w:p>
    <w:p w:rsidR="005F492C" w:rsidRPr="00EF0CE5" w:rsidRDefault="005F492C" w:rsidP="005F492C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>-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земель;</w:t>
      </w:r>
    </w:p>
    <w:p w:rsidR="005F492C" w:rsidRDefault="005F492C" w:rsidP="005F492C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 xml:space="preserve">- данные Управления Федеральной налоговой службы по Нижегородской области </w:t>
      </w:r>
      <w:r w:rsidR="000C252D">
        <w:rPr>
          <w:sz w:val="28"/>
          <w:szCs w:val="28"/>
        </w:rPr>
        <w:t xml:space="preserve"> формы 1-НМ </w:t>
      </w:r>
      <w:r w:rsidRPr="00EF0CE5">
        <w:rPr>
          <w:sz w:val="28"/>
          <w:szCs w:val="28"/>
        </w:rPr>
        <w:t>"Отчет о начислении и поступлении налогов, сборов и иных обязательных платежей в бюджетную систему Российской Федераци</w:t>
      </w:r>
      <w:r w:rsidR="000C252D">
        <w:rPr>
          <w:sz w:val="28"/>
          <w:szCs w:val="28"/>
        </w:rPr>
        <w:t>и" за истекший период 2018 года;</w:t>
      </w:r>
    </w:p>
    <w:p w:rsidR="000C252D" w:rsidRDefault="000C252D" w:rsidP="000C252D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 xml:space="preserve">- данные Управления Федеральной налоговой службы по Нижегородской области </w:t>
      </w:r>
      <w:r>
        <w:rPr>
          <w:sz w:val="28"/>
          <w:szCs w:val="28"/>
        </w:rPr>
        <w:t xml:space="preserve"> формы 5-МН </w:t>
      </w:r>
      <w:r w:rsidRPr="00EF0CE5">
        <w:rPr>
          <w:sz w:val="28"/>
          <w:szCs w:val="28"/>
        </w:rPr>
        <w:t xml:space="preserve">"Отчет о </w:t>
      </w:r>
      <w:r>
        <w:rPr>
          <w:sz w:val="28"/>
          <w:szCs w:val="28"/>
        </w:rPr>
        <w:t>налоговой базе и структуре начислений по местным налогам».</w:t>
      </w:r>
    </w:p>
    <w:p w:rsidR="000C252D" w:rsidRDefault="000C252D" w:rsidP="0066368C">
      <w:pPr>
        <w:tabs>
          <w:tab w:val="left" w:pos="851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расчете земельного налога учтены изменения</w:t>
      </w:r>
      <w:r w:rsidR="0066368C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принятые Федеральным законом от 28.12.201</w:t>
      </w:r>
      <w:r w:rsidR="0066368C">
        <w:rPr>
          <w:sz w:val="28"/>
          <w:szCs w:val="28"/>
        </w:rPr>
        <w:t>7</w:t>
      </w:r>
      <w:r>
        <w:rPr>
          <w:sz w:val="28"/>
          <w:szCs w:val="28"/>
        </w:rPr>
        <w:t xml:space="preserve"> № 436-ФЗ «О внесении изменений в части первую и вторую Налогового кодекса Российской Федерации», </w:t>
      </w:r>
      <w:r w:rsidR="0066368C">
        <w:rPr>
          <w:sz w:val="28"/>
          <w:szCs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Федерации»,  </w:t>
      </w:r>
      <w:r>
        <w:rPr>
          <w:sz w:val="28"/>
          <w:szCs w:val="28"/>
        </w:rPr>
        <w:t>в соответствии  с которым</w:t>
      </w:r>
      <w:r w:rsidR="0066368C">
        <w:rPr>
          <w:sz w:val="28"/>
          <w:szCs w:val="28"/>
        </w:rPr>
        <w:t>и</w:t>
      </w:r>
      <w:r>
        <w:rPr>
          <w:sz w:val="28"/>
          <w:szCs w:val="28"/>
        </w:rPr>
        <w:t xml:space="preserve"> установлен налоговый вычет</w:t>
      </w:r>
      <w:r w:rsidR="0066368C">
        <w:rPr>
          <w:sz w:val="28"/>
          <w:szCs w:val="28"/>
        </w:rPr>
        <w:t xml:space="preserve"> отдельным категориям налогоплательщиков</w:t>
      </w:r>
      <w:r>
        <w:rPr>
          <w:sz w:val="28"/>
          <w:szCs w:val="28"/>
        </w:rPr>
        <w:t>, уменьшающий земельный налог на величину кадастровой</w:t>
      </w:r>
      <w:proofErr w:type="gramEnd"/>
      <w:r>
        <w:rPr>
          <w:sz w:val="28"/>
          <w:szCs w:val="28"/>
        </w:rPr>
        <w:t xml:space="preserve"> стоимости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одному земельному участку.</w:t>
      </w:r>
    </w:p>
    <w:p w:rsidR="005F492C" w:rsidRPr="00EF0CE5" w:rsidRDefault="005F492C" w:rsidP="005F492C">
      <w:pPr>
        <w:tabs>
          <w:tab w:val="left" w:pos="851"/>
        </w:tabs>
        <w:ind w:firstLine="709"/>
        <w:rPr>
          <w:sz w:val="28"/>
          <w:szCs w:val="28"/>
        </w:rPr>
      </w:pPr>
      <w:r w:rsidRPr="00EF0CE5">
        <w:rPr>
          <w:sz w:val="28"/>
          <w:szCs w:val="28"/>
        </w:rPr>
        <w:t xml:space="preserve">Кроме того, в  прогнозе учитывалось снижение кадастровой стоимости  земельных участков на основании решений Арбитражного суда Нижегородской области, а также комиссии по рассмотрению споров о результатах определения кадастровой стоимости при Управлении </w:t>
      </w:r>
      <w:proofErr w:type="spellStart"/>
      <w:r w:rsidRPr="00EF0CE5">
        <w:rPr>
          <w:sz w:val="28"/>
          <w:szCs w:val="28"/>
        </w:rPr>
        <w:t>Росреестра</w:t>
      </w:r>
      <w:proofErr w:type="spellEnd"/>
      <w:r w:rsidRPr="00EF0CE5">
        <w:rPr>
          <w:sz w:val="28"/>
          <w:szCs w:val="28"/>
        </w:rPr>
        <w:t xml:space="preserve"> по Нижегородской области.</w:t>
      </w:r>
    </w:p>
    <w:p w:rsidR="00620B02" w:rsidRPr="00B50D91" w:rsidRDefault="003834CE" w:rsidP="009B3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2976A2">
        <w:rPr>
          <w:sz w:val="28"/>
          <w:szCs w:val="28"/>
        </w:rPr>
        <w:t xml:space="preserve">С учетом изложенных факторов, поступления </w:t>
      </w:r>
      <w:r w:rsidR="005F492C" w:rsidRPr="002976A2">
        <w:rPr>
          <w:bCs/>
          <w:sz w:val="28"/>
          <w:szCs w:val="28"/>
        </w:rPr>
        <w:t>земельного налога</w:t>
      </w:r>
      <w:r w:rsidR="005F492C" w:rsidRPr="002976A2">
        <w:rPr>
          <w:sz w:val="28"/>
          <w:szCs w:val="28"/>
        </w:rPr>
        <w:t xml:space="preserve"> на 201</w:t>
      </w:r>
      <w:r w:rsidR="00D061E7">
        <w:rPr>
          <w:sz w:val="28"/>
          <w:szCs w:val="28"/>
        </w:rPr>
        <w:t>9</w:t>
      </w:r>
      <w:r w:rsidR="005F492C" w:rsidRPr="002976A2">
        <w:rPr>
          <w:sz w:val="28"/>
          <w:szCs w:val="28"/>
        </w:rPr>
        <w:t xml:space="preserve"> год </w:t>
      </w:r>
      <w:r w:rsidR="00D061E7">
        <w:rPr>
          <w:sz w:val="28"/>
          <w:szCs w:val="28"/>
        </w:rPr>
        <w:t>спрогнозированы в размере</w:t>
      </w:r>
      <w:r w:rsidR="005F492C" w:rsidRPr="002976A2">
        <w:rPr>
          <w:sz w:val="28"/>
          <w:szCs w:val="28"/>
        </w:rPr>
        <w:t xml:space="preserve"> </w:t>
      </w:r>
      <w:r w:rsidR="00D061E7">
        <w:rPr>
          <w:bCs/>
          <w:sz w:val="28"/>
          <w:szCs w:val="28"/>
        </w:rPr>
        <w:t>25238,4</w:t>
      </w:r>
      <w:r w:rsidR="005F492C" w:rsidRPr="002976A2">
        <w:rPr>
          <w:bCs/>
          <w:sz w:val="28"/>
          <w:szCs w:val="28"/>
        </w:rPr>
        <w:t xml:space="preserve"> тыс. рублей</w:t>
      </w:r>
      <w:r w:rsidR="005F492C" w:rsidRPr="002976A2">
        <w:rPr>
          <w:sz w:val="28"/>
          <w:szCs w:val="28"/>
        </w:rPr>
        <w:t xml:space="preserve"> </w:t>
      </w:r>
      <w:r w:rsidR="005F492C">
        <w:rPr>
          <w:sz w:val="28"/>
          <w:szCs w:val="28"/>
        </w:rPr>
        <w:t xml:space="preserve"> </w:t>
      </w:r>
      <w:r w:rsidR="00D061E7">
        <w:rPr>
          <w:sz w:val="28"/>
          <w:szCs w:val="28"/>
        </w:rPr>
        <w:t xml:space="preserve">(114,1% к </w:t>
      </w:r>
      <w:r w:rsidR="00D061E7">
        <w:rPr>
          <w:sz w:val="28"/>
          <w:szCs w:val="28"/>
        </w:rPr>
        <w:lastRenderedPageBreak/>
        <w:t xml:space="preserve">ожидаемым поступлениям 2018 года), на 2020год – 25793,6 тыс. рублей </w:t>
      </w:r>
      <w:r w:rsidR="00D061E7">
        <w:rPr>
          <w:sz w:val="28"/>
          <w:szCs w:val="28"/>
          <w:lang w:eastAsia="en-US"/>
        </w:rPr>
        <w:t>(102,2% к предыдущему году)</w:t>
      </w:r>
      <w:r w:rsidR="00D061E7">
        <w:rPr>
          <w:sz w:val="28"/>
          <w:szCs w:val="28"/>
        </w:rPr>
        <w:t>, на 2021 год – 26309,5 тыс. рублей (</w:t>
      </w:r>
      <w:r w:rsidR="009B3797">
        <w:rPr>
          <w:sz w:val="28"/>
          <w:szCs w:val="28"/>
        </w:rPr>
        <w:t>102,0</w:t>
      </w:r>
      <w:r w:rsidR="00D061E7">
        <w:rPr>
          <w:sz w:val="28"/>
          <w:szCs w:val="28"/>
        </w:rPr>
        <w:t xml:space="preserve"> % к показателю 2020 года)</w:t>
      </w:r>
      <w:r w:rsidR="009B3797">
        <w:rPr>
          <w:sz w:val="28"/>
          <w:szCs w:val="28"/>
        </w:rPr>
        <w:t>.</w:t>
      </w:r>
    </w:p>
    <w:p w:rsidR="00924532" w:rsidRDefault="00924532" w:rsidP="00924532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C37C57" w:rsidRPr="00C37C57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ая</w:t>
      </w:r>
      <w:r w:rsidR="00C37C57" w:rsidRPr="00C37C57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а</w:t>
      </w:r>
      <w:r w:rsidR="00C37C57" w:rsidRPr="00C01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прогнозируется в сумме 5489,3 тыс. рублей, что на 324,1 тыс. рублей или 6,3% больше ожидаемых поступлений 2018 года. На 2019 год поступление государственной пошлины запланировано в размере 5697,9 тыс. рублей </w:t>
      </w:r>
      <w:r>
        <w:rPr>
          <w:sz w:val="28"/>
          <w:szCs w:val="28"/>
          <w:lang w:eastAsia="en-US"/>
        </w:rPr>
        <w:t>(103,8% к предыдущему году)</w:t>
      </w:r>
      <w:r>
        <w:rPr>
          <w:sz w:val="28"/>
          <w:szCs w:val="28"/>
        </w:rPr>
        <w:t>, на 2021 год – 5925,8 тыс. рублей (104,0 % к показателю 2020 года).</w:t>
      </w:r>
    </w:p>
    <w:p w:rsidR="00924532" w:rsidRPr="00B50D91" w:rsidRDefault="00924532" w:rsidP="009245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Расчет плановых поступлений государственной пошлины произведен с учетом ожидаемого поступления государственной пошлины до конца 2018 года, динамики поступления за предыдущие отчетные периоды.</w:t>
      </w:r>
    </w:p>
    <w:p w:rsidR="00924532" w:rsidRDefault="00924532" w:rsidP="00D014DD">
      <w:pPr>
        <w:rPr>
          <w:b/>
          <w:sz w:val="28"/>
          <w:szCs w:val="28"/>
        </w:rPr>
      </w:pPr>
    </w:p>
    <w:p w:rsidR="00620B02" w:rsidRDefault="004532AD" w:rsidP="00F24C12">
      <w:pPr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C10">
        <w:rPr>
          <w:b/>
          <w:sz w:val="28"/>
          <w:szCs w:val="28"/>
        </w:rPr>
        <w:t xml:space="preserve">  2.2 </w:t>
      </w:r>
      <w:r w:rsidR="00620B02">
        <w:rPr>
          <w:b/>
          <w:sz w:val="28"/>
          <w:szCs w:val="28"/>
        </w:rPr>
        <w:t>Неналоговые доходы</w:t>
      </w:r>
    </w:p>
    <w:p w:rsidR="005D0B9A" w:rsidRDefault="005D0B9A" w:rsidP="005D0B9A">
      <w:pPr>
        <w:suppressAutoHyphens/>
        <w:rPr>
          <w:b/>
          <w:sz w:val="28"/>
          <w:szCs w:val="28"/>
        </w:rPr>
      </w:pPr>
    </w:p>
    <w:p w:rsidR="00EC7721" w:rsidRDefault="005D0B9A" w:rsidP="005D0B9A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0B02" w:rsidRPr="00CA0748">
        <w:rPr>
          <w:sz w:val="28"/>
          <w:szCs w:val="28"/>
        </w:rPr>
        <w:t xml:space="preserve">Структура поступлений по видам неналоговых доходов в </w:t>
      </w:r>
      <w:r w:rsidR="00620B02">
        <w:rPr>
          <w:sz w:val="28"/>
          <w:szCs w:val="28"/>
        </w:rPr>
        <w:t xml:space="preserve"> </w:t>
      </w:r>
      <w:r w:rsidR="00620B02" w:rsidRPr="00CA0748">
        <w:rPr>
          <w:sz w:val="28"/>
          <w:szCs w:val="28"/>
        </w:rPr>
        <w:t xml:space="preserve"> бюджет </w:t>
      </w:r>
      <w:r w:rsidR="00620B02">
        <w:rPr>
          <w:sz w:val="28"/>
          <w:szCs w:val="28"/>
        </w:rPr>
        <w:t xml:space="preserve">городского округа город Шахунья </w:t>
      </w:r>
      <w:r w:rsidR="00620B02" w:rsidRPr="00CA0748">
        <w:rPr>
          <w:sz w:val="28"/>
          <w:szCs w:val="28"/>
        </w:rPr>
        <w:t xml:space="preserve">в </w:t>
      </w:r>
      <w:r w:rsidR="00E2395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2395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620B02">
        <w:rPr>
          <w:sz w:val="28"/>
          <w:szCs w:val="28"/>
        </w:rPr>
        <w:t xml:space="preserve"> год</w:t>
      </w:r>
      <w:r w:rsidR="00E2395C">
        <w:rPr>
          <w:sz w:val="28"/>
          <w:szCs w:val="28"/>
        </w:rPr>
        <w:t>ах</w:t>
      </w:r>
      <w:r w:rsidR="00620B02">
        <w:rPr>
          <w:sz w:val="28"/>
          <w:szCs w:val="28"/>
        </w:rPr>
        <w:t xml:space="preserve">  </w:t>
      </w:r>
      <w:r w:rsidR="00620B02" w:rsidRPr="00CA0748">
        <w:rPr>
          <w:sz w:val="28"/>
          <w:szCs w:val="28"/>
        </w:rPr>
        <w:t xml:space="preserve">представлена </w:t>
      </w:r>
      <w:r w:rsidR="00620B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20B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4</w:t>
      </w:r>
      <w:r w:rsidR="00620B02">
        <w:rPr>
          <w:sz w:val="28"/>
          <w:szCs w:val="28"/>
        </w:rPr>
        <w:t>:</w:t>
      </w:r>
    </w:p>
    <w:p w:rsidR="004D44DA" w:rsidRPr="004D44DA" w:rsidRDefault="004D44DA" w:rsidP="004D44DA">
      <w:pPr>
        <w:suppressAutoHyphens/>
        <w:jc w:val="right"/>
      </w:pPr>
      <w:r w:rsidRPr="004D44DA">
        <w:t>Таблица 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EC7721" w:rsidRPr="00493B4C" w:rsidTr="00155D24">
        <w:trPr>
          <w:trHeight w:val="321"/>
        </w:trPr>
        <w:tc>
          <w:tcPr>
            <w:tcW w:w="3227" w:type="dxa"/>
            <w:vMerge w:val="restart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EC7721" w:rsidP="00155D2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5D0B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BC041B" w:rsidRDefault="00BC041B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D0B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5D0B9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EC7721"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EC7721" w:rsidRPr="00493B4C" w:rsidRDefault="00EC7721" w:rsidP="005D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0B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EC7721" w:rsidRPr="00493B4C" w:rsidTr="00155D24">
        <w:tc>
          <w:tcPr>
            <w:tcW w:w="3227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EC7721" w:rsidRPr="00493B4C" w:rsidRDefault="00EC7721" w:rsidP="005D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5D0B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</w:tr>
      <w:tr w:rsidR="005D0B9A" w:rsidRPr="00493B4C" w:rsidTr="00155D24">
        <w:tc>
          <w:tcPr>
            <w:tcW w:w="3227" w:type="dxa"/>
          </w:tcPr>
          <w:p w:rsidR="005D0B9A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D0B9A" w:rsidRPr="00493B4C" w:rsidRDefault="00BC041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18467,1</w:t>
            </w:r>
          </w:p>
        </w:tc>
        <w:tc>
          <w:tcPr>
            <w:tcW w:w="1417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19385,4</w:t>
            </w:r>
          </w:p>
        </w:tc>
        <w:tc>
          <w:tcPr>
            <w:tcW w:w="1134" w:type="dxa"/>
          </w:tcPr>
          <w:p w:rsidR="005D0B9A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76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20141,4</w:t>
            </w:r>
          </w:p>
        </w:tc>
        <w:tc>
          <w:tcPr>
            <w:tcW w:w="1241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20947,0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D0B9A" w:rsidRPr="00493B4C" w:rsidRDefault="00BC041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433,4</w:t>
            </w:r>
          </w:p>
        </w:tc>
        <w:tc>
          <w:tcPr>
            <w:tcW w:w="1417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512,5</w:t>
            </w:r>
          </w:p>
        </w:tc>
        <w:tc>
          <w:tcPr>
            <w:tcW w:w="1134" w:type="dxa"/>
          </w:tcPr>
          <w:p w:rsidR="005D0B9A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276" w:type="dxa"/>
          </w:tcPr>
          <w:p w:rsidR="005D0B9A" w:rsidRPr="00493B4C" w:rsidRDefault="00DE3642" w:rsidP="00C512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533,0</w:t>
            </w:r>
          </w:p>
        </w:tc>
        <w:tc>
          <w:tcPr>
            <w:tcW w:w="1241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</w:tcPr>
          <w:p w:rsidR="005D0B9A" w:rsidRPr="00493B4C" w:rsidRDefault="00BC041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2119,7</w:t>
            </w:r>
          </w:p>
        </w:tc>
        <w:tc>
          <w:tcPr>
            <w:tcW w:w="1417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1494,0</w:t>
            </w:r>
          </w:p>
        </w:tc>
        <w:tc>
          <w:tcPr>
            <w:tcW w:w="1134" w:type="dxa"/>
          </w:tcPr>
          <w:p w:rsidR="005D0B9A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276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  <w:tc>
          <w:tcPr>
            <w:tcW w:w="1241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1614,4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D0B9A" w:rsidRPr="00493B4C" w:rsidRDefault="00BC041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5799,4</w:t>
            </w:r>
          </w:p>
        </w:tc>
        <w:tc>
          <w:tcPr>
            <w:tcW w:w="1417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2760,0</w:t>
            </w:r>
          </w:p>
        </w:tc>
        <w:tc>
          <w:tcPr>
            <w:tcW w:w="1134" w:type="dxa"/>
          </w:tcPr>
          <w:p w:rsidR="005D0B9A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</w:tcPr>
          <w:p w:rsidR="005D0B9A" w:rsidRPr="00493B4C" w:rsidRDefault="00DE3642" w:rsidP="00FC6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C619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6,2</w:t>
            </w:r>
          </w:p>
        </w:tc>
        <w:tc>
          <w:tcPr>
            <w:tcW w:w="1241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2392,8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5D0B9A" w:rsidRPr="00493B4C" w:rsidRDefault="00BC041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3305,0</w:t>
            </w:r>
          </w:p>
        </w:tc>
        <w:tc>
          <w:tcPr>
            <w:tcW w:w="1417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3224,0</w:t>
            </w:r>
          </w:p>
        </w:tc>
        <w:tc>
          <w:tcPr>
            <w:tcW w:w="1134" w:type="dxa"/>
          </w:tcPr>
          <w:p w:rsidR="005D0B9A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3349,7</w:t>
            </w:r>
          </w:p>
        </w:tc>
        <w:tc>
          <w:tcPr>
            <w:tcW w:w="1241" w:type="dxa"/>
          </w:tcPr>
          <w:p w:rsidR="005D0B9A" w:rsidRPr="00493B4C" w:rsidRDefault="00DE3642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3483,7</w:t>
            </w:r>
          </w:p>
        </w:tc>
      </w:tr>
      <w:tr w:rsidR="00E2769F" w:rsidRPr="00493B4C" w:rsidTr="00155D24">
        <w:tc>
          <w:tcPr>
            <w:tcW w:w="3227" w:type="dxa"/>
          </w:tcPr>
          <w:p w:rsidR="00E2769F" w:rsidRDefault="00E2769F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E2769F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</w:tcPr>
          <w:p w:rsidR="00E2769F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769F" w:rsidRPr="00493B4C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2769F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E2769F" w:rsidRDefault="00E2769F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0B9A" w:rsidRPr="00C51212" w:rsidTr="00155D24">
        <w:tc>
          <w:tcPr>
            <w:tcW w:w="3227" w:type="dxa"/>
          </w:tcPr>
          <w:p w:rsidR="005D0B9A" w:rsidRPr="00C51212" w:rsidRDefault="005D0B9A" w:rsidP="00FD4AF7">
            <w:pPr>
              <w:jc w:val="left"/>
              <w:rPr>
                <w:b/>
                <w:sz w:val="22"/>
                <w:szCs w:val="22"/>
              </w:rPr>
            </w:pPr>
            <w:r w:rsidRPr="00C51212">
              <w:rPr>
                <w:b/>
                <w:sz w:val="22"/>
                <w:szCs w:val="22"/>
              </w:rPr>
              <w:t xml:space="preserve">Неналоговые доходы,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5D0B9A" w:rsidRPr="00C51212" w:rsidRDefault="00BC041B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30168,8</w:t>
            </w:r>
          </w:p>
        </w:tc>
        <w:tc>
          <w:tcPr>
            <w:tcW w:w="1417" w:type="dxa"/>
          </w:tcPr>
          <w:p w:rsidR="005D0B9A" w:rsidRPr="00C51212" w:rsidRDefault="00DE3642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27375,9</w:t>
            </w:r>
          </w:p>
        </w:tc>
        <w:tc>
          <w:tcPr>
            <w:tcW w:w="1134" w:type="dxa"/>
          </w:tcPr>
          <w:p w:rsidR="005D0B9A" w:rsidRPr="00C51212" w:rsidRDefault="00E2769F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</w:t>
            </w:r>
          </w:p>
        </w:tc>
        <w:tc>
          <w:tcPr>
            <w:tcW w:w="1276" w:type="dxa"/>
          </w:tcPr>
          <w:p w:rsidR="005D0B9A" w:rsidRPr="00C51212" w:rsidRDefault="00DE3642" w:rsidP="00FC61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</w:t>
            </w:r>
            <w:r w:rsidR="00FC619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241" w:type="dxa"/>
          </w:tcPr>
          <w:p w:rsidR="005D0B9A" w:rsidRPr="00C51212" w:rsidRDefault="00DE3642" w:rsidP="00155D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28991,7</w:t>
            </w:r>
          </w:p>
        </w:tc>
      </w:tr>
    </w:tbl>
    <w:p w:rsidR="00620B02" w:rsidRDefault="00620B02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9812A6" w:rsidRDefault="009812A6" w:rsidP="009812A6">
      <w:pPr>
        <w:tabs>
          <w:tab w:val="left" w:pos="709"/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1216E9">
        <w:rPr>
          <w:sz w:val="28"/>
          <w:szCs w:val="28"/>
        </w:rPr>
        <w:t xml:space="preserve"> Неналоговые доходы на 201</w:t>
      </w:r>
      <w:r>
        <w:rPr>
          <w:sz w:val="28"/>
          <w:szCs w:val="28"/>
        </w:rPr>
        <w:t>9</w:t>
      </w:r>
      <w:r w:rsidR="001216E9">
        <w:rPr>
          <w:sz w:val="28"/>
          <w:szCs w:val="28"/>
        </w:rPr>
        <w:t xml:space="preserve"> год планируются в объеме </w:t>
      </w:r>
      <w:r>
        <w:rPr>
          <w:sz w:val="28"/>
          <w:szCs w:val="28"/>
        </w:rPr>
        <w:t>27375,9тыс. рублей</w:t>
      </w:r>
      <w:r>
        <w:rPr>
          <w:sz w:val="28"/>
          <w:szCs w:val="28"/>
          <w:lang w:eastAsia="en-US"/>
        </w:rPr>
        <w:t xml:space="preserve">, что на 2792,9 тыс. рублей или  на 9,3% ниже ожидаемых поступлений 2018 года, в 2020 году – 28142,6 тыс. рублей (102,8% к предыдущему году), в 2021 году – 28991,7 тыс. рублей (103,0% к  2020 году). </w:t>
      </w:r>
    </w:p>
    <w:p w:rsidR="00056ABE" w:rsidRDefault="00056ABE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Удельный вес неналоговых поступлений  в </w:t>
      </w:r>
      <w:r w:rsidR="009812A6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структуре доходной части бюджета в 201</w:t>
      </w:r>
      <w:r w:rsidR="009812A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составит  </w:t>
      </w:r>
      <w:r w:rsidR="009812A6">
        <w:rPr>
          <w:sz w:val="28"/>
          <w:szCs w:val="28"/>
        </w:rPr>
        <w:t>4,6</w:t>
      </w:r>
      <w:r>
        <w:rPr>
          <w:sz w:val="28"/>
          <w:szCs w:val="28"/>
        </w:rPr>
        <w:t>%, в 20</w:t>
      </w:r>
      <w:r w:rsidR="009812A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9812A6">
        <w:rPr>
          <w:sz w:val="28"/>
          <w:szCs w:val="28"/>
        </w:rPr>
        <w:t>4,7</w:t>
      </w:r>
      <w:r>
        <w:rPr>
          <w:sz w:val="28"/>
          <w:szCs w:val="28"/>
        </w:rPr>
        <w:t>%, в 202</w:t>
      </w:r>
      <w:r w:rsidR="009812A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9812A6">
        <w:rPr>
          <w:sz w:val="28"/>
          <w:szCs w:val="28"/>
        </w:rPr>
        <w:t>4,8</w:t>
      </w:r>
      <w:r>
        <w:rPr>
          <w:sz w:val="28"/>
          <w:szCs w:val="28"/>
        </w:rPr>
        <w:t xml:space="preserve"> %.</w:t>
      </w:r>
    </w:p>
    <w:p w:rsidR="009812A6" w:rsidRDefault="009812A6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структуре неналоговых доходов </w:t>
      </w:r>
      <w:r w:rsidR="004470E7">
        <w:rPr>
          <w:sz w:val="28"/>
          <w:szCs w:val="28"/>
        </w:rPr>
        <w:t xml:space="preserve">2019 года основную часть составят доходы от использования имущества, находящегося в государственной и муниципальной собственности – 70,8%, штрафы, санкции, возмещение </w:t>
      </w:r>
      <w:r w:rsidR="004470E7">
        <w:rPr>
          <w:sz w:val="28"/>
          <w:szCs w:val="28"/>
        </w:rPr>
        <w:lastRenderedPageBreak/>
        <w:t>ущерба – 11,8%, доходы от продажи материальных и нематериальных активов – 10,1%.</w:t>
      </w:r>
    </w:p>
    <w:p w:rsidR="004470E7" w:rsidRPr="00FA5BA8" w:rsidRDefault="004470E7" w:rsidP="005D685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Снижение неналоговых доходов в 2018 году по сравнению с ожидаемым исполнением 2018 года планируется за счет трех видов неналоговых доходов: доходов от продажи материальных и нематериальных активов на 3039,4 тыс. рублей или на 52,4%, доходы от оказания платных услуг (работ) и компенсации затрат государства на 625,7 тыс. рублей или на 29,5%, штрафы, санкции, возмещение ущерба на 81,0 тыс. рублей или</w:t>
      </w:r>
      <w:proofErr w:type="gramEnd"/>
      <w:r>
        <w:rPr>
          <w:sz w:val="28"/>
          <w:szCs w:val="28"/>
        </w:rPr>
        <w:t xml:space="preserve"> на 2,4%.</w:t>
      </w:r>
    </w:p>
    <w:p w:rsidR="001B49B6" w:rsidRDefault="00620B02" w:rsidP="00BE57B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344CB">
        <w:rPr>
          <w:sz w:val="28"/>
          <w:szCs w:val="28"/>
        </w:rPr>
        <w:t xml:space="preserve"> </w:t>
      </w:r>
      <w:r w:rsidR="001B49B6">
        <w:rPr>
          <w:sz w:val="28"/>
          <w:szCs w:val="28"/>
        </w:rPr>
        <w:t xml:space="preserve">Согласно Проекту бюджета 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>д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оходы от использования имущества, находящегося в муниципальной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собственности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>на 201</w:t>
      </w:r>
      <w:r w:rsidR="005672B9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год планируются в 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размере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19385,4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тыс. рублей (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104,9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>% к показателю 201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8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года), на 2019 год 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–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2041,4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тыс. рублей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 xml:space="preserve"> (103,9% к предыдущему году)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>, на 202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1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год – 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>20947,0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 xml:space="preserve"> тыс. рублей</w:t>
      </w:r>
      <w:r w:rsidR="00CC432E">
        <w:rPr>
          <w:rFonts w:eastAsiaTheme="minorHAnsi"/>
          <w:bCs/>
          <w:iCs/>
          <w:sz w:val="28"/>
          <w:szCs w:val="28"/>
          <w:lang w:eastAsia="en-US"/>
        </w:rPr>
        <w:t xml:space="preserve"> (104,0% к 2020 году)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20B02" w:rsidRDefault="001B49B6" w:rsidP="00BE57B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  </w:t>
      </w:r>
      <w:r w:rsidR="00EC1637">
        <w:rPr>
          <w:rFonts w:eastAsiaTheme="minorHAnsi"/>
          <w:bCs/>
          <w:iCs/>
          <w:sz w:val="28"/>
          <w:szCs w:val="28"/>
          <w:lang w:eastAsia="en-US"/>
        </w:rPr>
        <w:t>Информация о п</w:t>
      </w:r>
      <w:r>
        <w:rPr>
          <w:rFonts w:eastAsiaTheme="minorHAnsi"/>
          <w:bCs/>
          <w:iCs/>
          <w:sz w:val="28"/>
          <w:szCs w:val="28"/>
          <w:lang w:eastAsia="en-US"/>
        </w:rPr>
        <w:t>оступлени</w:t>
      </w:r>
      <w:r w:rsidR="00EC1637">
        <w:rPr>
          <w:rFonts w:eastAsiaTheme="minorHAnsi"/>
          <w:bCs/>
          <w:iCs/>
          <w:sz w:val="28"/>
          <w:szCs w:val="28"/>
          <w:lang w:eastAsia="en-US"/>
        </w:rPr>
        <w:t>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доходов от использования доходов</w:t>
      </w:r>
      <w:r w:rsidR="00620B02"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BE57B4">
        <w:rPr>
          <w:rFonts w:eastAsiaTheme="minorHAnsi"/>
          <w:sz w:val="28"/>
          <w:szCs w:val="28"/>
          <w:lang w:eastAsia="en-US"/>
        </w:rPr>
        <w:t xml:space="preserve"> </w:t>
      </w:r>
      <w:r w:rsidRPr="001B49B6">
        <w:rPr>
          <w:rFonts w:eastAsiaTheme="minorHAnsi"/>
          <w:bCs/>
          <w:iCs/>
          <w:sz w:val="28"/>
          <w:szCs w:val="28"/>
          <w:lang w:eastAsia="en-US"/>
        </w:rPr>
        <w:t>имущества, находящегося в муниципальной собственности,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414D2">
        <w:rPr>
          <w:rFonts w:eastAsiaTheme="minorHAnsi"/>
          <w:bCs/>
          <w:iCs/>
          <w:sz w:val="28"/>
          <w:szCs w:val="28"/>
          <w:lang w:eastAsia="en-US"/>
        </w:rPr>
        <w:t>н</w:t>
      </w:r>
      <w:r>
        <w:rPr>
          <w:rFonts w:eastAsiaTheme="minorHAnsi"/>
          <w:bCs/>
          <w:iCs/>
          <w:sz w:val="28"/>
          <w:szCs w:val="28"/>
          <w:lang w:eastAsia="en-US"/>
        </w:rPr>
        <w:t>а 201</w:t>
      </w:r>
      <w:r w:rsidR="0032003C">
        <w:rPr>
          <w:rFonts w:eastAsiaTheme="minorHAnsi"/>
          <w:bCs/>
          <w:iCs/>
          <w:sz w:val="28"/>
          <w:szCs w:val="28"/>
          <w:lang w:eastAsia="en-US"/>
        </w:rPr>
        <w:t>9</w:t>
      </w:r>
      <w:r>
        <w:rPr>
          <w:rFonts w:eastAsiaTheme="minorHAnsi"/>
          <w:bCs/>
          <w:iCs/>
          <w:sz w:val="28"/>
          <w:szCs w:val="28"/>
          <w:lang w:eastAsia="en-US"/>
        </w:rPr>
        <w:t>-202</w:t>
      </w:r>
      <w:r w:rsidR="0032003C">
        <w:rPr>
          <w:rFonts w:eastAsiaTheme="minorHAnsi"/>
          <w:bCs/>
          <w:iCs/>
          <w:sz w:val="28"/>
          <w:szCs w:val="28"/>
          <w:lang w:eastAsia="en-US"/>
        </w:rPr>
        <w:t>1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годы представлены в таблице</w:t>
      </w:r>
      <w:r w:rsidR="0032003C">
        <w:rPr>
          <w:rFonts w:eastAsiaTheme="minorHAnsi"/>
          <w:bCs/>
          <w:iCs/>
          <w:sz w:val="28"/>
          <w:szCs w:val="28"/>
          <w:lang w:eastAsia="en-US"/>
        </w:rPr>
        <w:t xml:space="preserve"> 5</w:t>
      </w:r>
      <w:r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9C1A2A" w:rsidRPr="009C1A2A" w:rsidRDefault="009C1A2A" w:rsidP="009C1A2A">
      <w:pPr>
        <w:autoSpaceDE w:val="0"/>
        <w:autoSpaceDN w:val="0"/>
        <w:adjustRightInd w:val="0"/>
        <w:jc w:val="center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                                                                                                                               </w:t>
      </w:r>
      <w:r w:rsidRPr="0032003C">
        <w:rPr>
          <w:rFonts w:eastAsiaTheme="minorHAnsi"/>
          <w:bCs/>
          <w:iCs/>
          <w:lang w:eastAsia="en-US"/>
        </w:rPr>
        <w:t>Таблица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9C1A2A" w:rsidRPr="00493B4C" w:rsidTr="00E466B4">
        <w:trPr>
          <w:trHeight w:val="321"/>
        </w:trPr>
        <w:tc>
          <w:tcPr>
            <w:tcW w:w="3227" w:type="dxa"/>
            <w:vMerge w:val="restart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год</w:t>
            </w:r>
          </w:p>
          <w:p w:rsidR="00177C04" w:rsidRDefault="00177C04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тыс. рублей</w:t>
            </w:r>
          </w:p>
        </w:tc>
      </w:tr>
      <w:tr w:rsidR="009C1A2A" w:rsidRPr="00493B4C" w:rsidTr="00E466B4">
        <w:tc>
          <w:tcPr>
            <w:tcW w:w="3227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2018 г.,  %</w:t>
            </w: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</w:tr>
      <w:tr w:rsidR="009C1A2A" w:rsidRPr="00493B4C" w:rsidTr="00E466B4">
        <w:tc>
          <w:tcPr>
            <w:tcW w:w="3227" w:type="dxa"/>
          </w:tcPr>
          <w:p w:rsidR="009C1A2A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 в аренду земельных участков</w:t>
            </w:r>
          </w:p>
        </w:tc>
        <w:tc>
          <w:tcPr>
            <w:tcW w:w="1276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6866,1</w:t>
            </w:r>
          </w:p>
        </w:tc>
        <w:tc>
          <w:tcPr>
            <w:tcW w:w="1417" w:type="dxa"/>
          </w:tcPr>
          <w:p w:rsidR="009C1A2A" w:rsidRPr="00493B4C" w:rsidRDefault="0030137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7969,9</w:t>
            </w:r>
          </w:p>
        </w:tc>
        <w:tc>
          <w:tcPr>
            <w:tcW w:w="1134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276" w:type="dxa"/>
          </w:tcPr>
          <w:p w:rsidR="009C1A2A" w:rsidRPr="00493B4C" w:rsidRDefault="0030137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8280,7</w:t>
            </w:r>
          </w:p>
        </w:tc>
        <w:tc>
          <w:tcPr>
            <w:tcW w:w="1241" w:type="dxa"/>
          </w:tcPr>
          <w:p w:rsidR="009C1A2A" w:rsidRPr="00493B4C" w:rsidRDefault="0030137B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8611,9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8592,6</w:t>
            </w:r>
          </w:p>
        </w:tc>
        <w:tc>
          <w:tcPr>
            <w:tcW w:w="1417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9161,0</w:t>
            </w:r>
          </w:p>
        </w:tc>
        <w:tc>
          <w:tcPr>
            <w:tcW w:w="1134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276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9518,3</w:t>
            </w:r>
          </w:p>
        </w:tc>
        <w:tc>
          <w:tcPr>
            <w:tcW w:w="1241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9899,0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учреждений</w:t>
            </w:r>
          </w:p>
        </w:tc>
        <w:tc>
          <w:tcPr>
            <w:tcW w:w="1276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  <w:tc>
          <w:tcPr>
            <w:tcW w:w="1417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241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276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2806,1</w:t>
            </w:r>
          </w:p>
        </w:tc>
        <w:tc>
          <w:tcPr>
            <w:tcW w:w="1417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2194,5</w:t>
            </w:r>
          </w:p>
        </w:tc>
        <w:tc>
          <w:tcPr>
            <w:tcW w:w="1134" w:type="dxa"/>
          </w:tcPr>
          <w:p w:rsidR="009C1A2A" w:rsidRPr="00493B4C" w:rsidRDefault="00E2769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1276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2280,1</w:t>
            </w:r>
          </w:p>
        </w:tc>
        <w:tc>
          <w:tcPr>
            <w:tcW w:w="1241" w:type="dxa"/>
          </w:tcPr>
          <w:p w:rsidR="009C1A2A" w:rsidRPr="00493B4C" w:rsidRDefault="00E503EE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2371,3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C51212" w:rsidRDefault="009C1A2A" w:rsidP="00E466B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C1A2A" w:rsidRPr="00E503EE" w:rsidRDefault="00E2769F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18467,1</w:t>
            </w:r>
          </w:p>
        </w:tc>
        <w:tc>
          <w:tcPr>
            <w:tcW w:w="1417" w:type="dxa"/>
          </w:tcPr>
          <w:p w:rsidR="009C1A2A" w:rsidRPr="00E503EE" w:rsidRDefault="00E503EE" w:rsidP="00E466B4">
            <w:pPr>
              <w:jc w:val="right"/>
              <w:rPr>
                <w:b/>
                <w:sz w:val="22"/>
                <w:szCs w:val="22"/>
              </w:rPr>
            </w:pPr>
            <w:r w:rsidRPr="00E503EE">
              <w:rPr>
                <w:b/>
                <w:sz w:val="22"/>
                <w:szCs w:val="22"/>
              </w:rPr>
              <w:t>19385,4</w:t>
            </w:r>
          </w:p>
        </w:tc>
        <w:tc>
          <w:tcPr>
            <w:tcW w:w="1134" w:type="dxa"/>
          </w:tcPr>
          <w:p w:rsidR="00197C93" w:rsidRPr="00E503EE" w:rsidRDefault="00E2769F" w:rsidP="00197C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</w:t>
            </w:r>
          </w:p>
        </w:tc>
        <w:tc>
          <w:tcPr>
            <w:tcW w:w="1276" w:type="dxa"/>
          </w:tcPr>
          <w:p w:rsidR="009C1A2A" w:rsidRPr="00E503EE" w:rsidRDefault="00E503EE" w:rsidP="00E466B4">
            <w:pPr>
              <w:jc w:val="right"/>
              <w:rPr>
                <w:b/>
                <w:sz w:val="22"/>
                <w:szCs w:val="22"/>
              </w:rPr>
            </w:pPr>
            <w:r w:rsidRPr="00E503EE">
              <w:rPr>
                <w:b/>
                <w:sz w:val="22"/>
                <w:szCs w:val="22"/>
              </w:rPr>
              <w:t>20141,4</w:t>
            </w:r>
          </w:p>
        </w:tc>
        <w:tc>
          <w:tcPr>
            <w:tcW w:w="1241" w:type="dxa"/>
          </w:tcPr>
          <w:p w:rsidR="009C1A2A" w:rsidRPr="00E503EE" w:rsidRDefault="00E503EE" w:rsidP="00E466B4">
            <w:pPr>
              <w:jc w:val="right"/>
              <w:rPr>
                <w:b/>
                <w:sz w:val="22"/>
                <w:szCs w:val="22"/>
              </w:rPr>
            </w:pPr>
            <w:r w:rsidRPr="00E503EE">
              <w:rPr>
                <w:b/>
                <w:sz w:val="22"/>
                <w:szCs w:val="22"/>
              </w:rPr>
              <w:t>20947,0</w:t>
            </w:r>
          </w:p>
        </w:tc>
      </w:tr>
    </w:tbl>
    <w:p w:rsidR="001B49B6" w:rsidRDefault="001B49B6" w:rsidP="00BE5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5BC5" w:rsidRDefault="001A5BC5" w:rsidP="001A5B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r w:rsidRPr="0078158D">
        <w:rPr>
          <w:sz w:val="28"/>
          <w:szCs w:val="28"/>
        </w:rPr>
        <w:t xml:space="preserve">Прогноз доходов от </w:t>
      </w:r>
      <w:r w:rsidR="00E773A3">
        <w:rPr>
          <w:b/>
          <w:i/>
          <w:sz w:val="28"/>
          <w:szCs w:val="28"/>
        </w:rPr>
        <w:t>сдачи</w:t>
      </w:r>
      <w:r w:rsidRPr="00C410F0">
        <w:rPr>
          <w:b/>
          <w:i/>
          <w:sz w:val="28"/>
          <w:szCs w:val="28"/>
        </w:rPr>
        <w:t xml:space="preserve"> в</w:t>
      </w:r>
      <w:r w:rsidRPr="0078158D">
        <w:rPr>
          <w:sz w:val="28"/>
          <w:szCs w:val="28"/>
        </w:rPr>
        <w:t xml:space="preserve"> </w:t>
      </w:r>
      <w:r w:rsidRPr="00085F26">
        <w:rPr>
          <w:b/>
          <w:i/>
          <w:sz w:val="28"/>
          <w:szCs w:val="28"/>
        </w:rPr>
        <w:t>аренду земельных участков</w:t>
      </w:r>
      <w:r w:rsidRPr="0078158D">
        <w:rPr>
          <w:sz w:val="28"/>
          <w:szCs w:val="28"/>
        </w:rPr>
        <w:t xml:space="preserve"> определен на основании информации, представленной </w:t>
      </w:r>
      <w:r>
        <w:rPr>
          <w:sz w:val="28"/>
          <w:szCs w:val="28"/>
        </w:rPr>
        <w:t xml:space="preserve"> комитетом муниципального имущества и земельных ресурсов администрации городского округа</w:t>
      </w:r>
      <w:r w:rsidR="00956193">
        <w:rPr>
          <w:sz w:val="28"/>
          <w:szCs w:val="28"/>
        </w:rPr>
        <w:t xml:space="preserve"> (далее – </w:t>
      </w:r>
      <w:proofErr w:type="spellStart"/>
      <w:r w:rsidR="00956193">
        <w:rPr>
          <w:sz w:val="28"/>
          <w:szCs w:val="28"/>
        </w:rPr>
        <w:t>КМИиЗР</w:t>
      </w:r>
      <w:proofErr w:type="spellEnd"/>
      <w:r w:rsidR="00956193">
        <w:rPr>
          <w:sz w:val="28"/>
          <w:szCs w:val="28"/>
        </w:rPr>
        <w:t>)</w:t>
      </w:r>
      <w:r w:rsidR="009539CD">
        <w:rPr>
          <w:sz w:val="28"/>
          <w:szCs w:val="28"/>
        </w:rPr>
        <w:t xml:space="preserve"> с учетом роста на уровне среднегодового индекса потребительских цен.</w:t>
      </w:r>
      <w:r>
        <w:rPr>
          <w:sz w:val="28"/>
          <w:szCs w:val="28"/>
        </w:rPr>
        <w:t xml:space="preserve"> </w:t>
      </w:r>
      <w:r w:rsidRPr="0078158D">
        <w:rPr>
          <w:sz w:val="28"/>
          <w:szCs w:val="28"/>
        </w:rPr>
        <w:t xml:space="preserve"> </w:t>
      </w:r>
    </w:p>
    <w:p w:rsidR="00965AE0" w:rsidRDefault="00C410F0" w:rsidP="00965AE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proofErr w:type="gramStart"/>
      <w:r w:rsidR="00085F26">
        <w:rPr>
          <w:sz w:val="28"/>
          <w:szCs w:val="28"/>
        </w:rPr>
        <w:t xml:space="preserve">Прогноз доходов от </w:t>
      </w:r>
      <w:r w:rsidR="00E773A3">
        <w:rPr>
          <w:sz w:val="28"/>
          <w:szCs w:val="28"/>
        </w:rPr>
        <w:t>сдачи в аренду земельных участков</w:t>
      </w:r>
      <w:r w:rsidR="00085F26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</w:t>
      </w:r>
      <w:r w:rsidR="00085F26" w:rsidRPr="0078158D">
        <w:rPr>
          <w:bCs/>
          <w:sz w:val="28"/>
          <w:szCs w:val="28"/>
        </w:rPr>
        <w:t>на 201</w:t>
      </w:r>
      <w:r w:rsidR="00965AE0">
        <w:rPr>
          <w:bCs/>
          <w:sz w:val="28"/>
          <w:szCs w:val="28"/>
        </w:rPr>
        <w:t>9</w:t>
      </w:r>
      <w:r w:rsidR="00085F26" w:rsidRPr="0078158D">
        <w:rPr>
          <w:bCs/>
          <w:sz w:val="28"/>
          <w:szCs w:val="28"/>
        </w:rPr>
        <w:t xml:space="preserve"> год,</w:t>
      </w:r>
      <w:r w:rsidR="00085F26" w:rsidRPr="0078158D">
        <w:rPr>
          <w:sz w:val="28"/>
          <w:szCs w:val="28"/>
        </w:rPr>
        <w:t xml:space="preserve"> подлежащ</w:t>
      </w:r>
      <w:r w:rsidR="009E59E8">
        <w:rPr>
          <w:sz w:val="28"/>
          <w:szCs w:val="28"/>
        </w:rPr>
        <w:t>их</w:t>
      </w:r>
      <w:r w:rsidR="00085F26" w:rsidRPr="0078158D">
        <w:rPr>
          <w:sz w:val="28"/>
          <w:szCs w:val="28"/>
        </w:rPr>
        <w:t xml:space="preserve"> зачислению </w:t>
      </w:r>
      <w:r w:rsidR="00085F26" w:rsidRPr="0078158D">
        <w:rPr>
          <w:bCs/>
          <w:sz w:val="28"/>
          <w:szCs w:val="28"/>
        </w:rPr>
        <w:t xml:space="preserve">в бюджет </w:t>
      </w:r>
      <w:r w:rsidR="00085F26">
        <w:rPr>
          <w:bCs/>
          <w:sz w:val="28"/>
          <w:szCs w:val="28"/>
        </w:rPr>
        <w:t>городского округа</w:t>
      </w:r>
      <w:r w:rsidR="00085F26" w:rsidRPr="0078158D">
        <w:rPr>
          <w:sz w:val="28"/>
          <w:szCs w:val="28"/>
        </w:rPr>
        <w:t>, просчитан</w:t>
      </w:r>
      <w:r w:rsidR="009E59E8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в сумме </w:t>
      </w:r>
      <w:r w:rsidR="00965AE0">
        <w:rPr>
          <w:bCs/>
          <w:sz w:val="28"/>
          <w:szCs w:val="28"/>
        </w:rPr>
        <w:t>7969,9</w:t>
      </w:r>
      <w:r w:rsidR="00085F26" w:rsidRPr="0078158D">
        <w:rPr>
          <w:bCs/>
          <w:sz w:val="28"/>
          <w:szCs w:val="28"/>
        </w:rPr>
        <w:t xml:space="preserve"> тыс. рублей</w:t>
      </w:r>
      <w:r w:rsidR="00965AE0">
        <w:rPr>
          <w:bCs/>
          <w:sz w:val="28"/>
          <w:szCs w:val="28"/>
        </w:rPr>
        <w:t xml:space="preserve">, </w:t>
      </w:r>
      <w:r w:rsidR="00B81F33">
        <w:rPr>
          <w:bCs/>
          <w:sz w:val="28"/>
          <w:szCs w:val="28"/>
        </w:rPr>
        <w:t xml:space="preserve"> </w:t>
      </w:r>
      <w:r w:rsidR="00965AE0">
        <w:rPr>
          <w:sz w:val="28"/>
          <w:szCs w:val="28"/>
          <w:lang w:eastAsia="en-US"/>
        </w:rPr>
        <w:t>что на 1103,8 тыс. рублей или  на 16,1% выше ожидаемых поступлений 2018 года, в 2020 году – 8280,7 тыс. рублей (</w:t>
      </w:r>
      <w:r w:rsidR="0072786B">
        <w:rPr>
          <w:sz w:val="28"/>
          <w:szCs w:val="28"/>
          <w:lang w:eastAsia="en-US"/>
        </w:rPr>
        <w:t>104,0</w:t>
      </w:r>
      <w:r w:rsidR="00965AE0">
        <w:rPr>
          <w:sz w:val="28"/>
          <w:szCs w:val="28"/>
          <w:lang w:eastAsia="en-US"/>
        </w:rPr>
        <w:t>% к предыдущему году), в 2021 году – 8611,9 тыс. рублей (10</w:t>
      </w:r>
      <w:r w:rsidR="00572A2C">
        <w:rPr>
          <w:sz w:val="28"/>
          <w:szCs w:val="28"/>
          <w:lang w:eastAsia="en-US"/>
        </w:rPr>
        <w:t>4</w:t>
      </w:r>
      <w:r w:rsidR="00965AE0">
        <w:rPr>
          <w:sz w:val="28"/>
          <w:szCs w:val="28"/>
          <w:lang w:eastAsia="en-US"/>
        </w:rPr>
        <w:t xml:space="preserve">,0% к  2020 году). </w:t>
      </w:r>
      <w:r w:rsidR="00455901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695671" w:rsidRPr="00695671" w:rsidRDefault="00455901" w:rsidP="00695671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3834CE">
        <w:rPr>
          <w:sz w:val="28"/>
          <w:szCs w:val="28"/>
          <w:lang w:eastAsia="en-US"/>
        </w:rPr>
        <w:t xml:space="preserve"> </w:t>
      </w:r>
      <w:r w:rsidR="00965AE0">
        <w:rPr>
          <w:sz w:val="28"/>
          <w:szCs w:val="28"/>
          <w:lang w:eastAsia="en-US"/>
        </w:rPr>
        <w:t xml:space="preserve"> 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</w:t>
      </w:r>
      <w:r w:rsidR="003C21AD"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95671" w:rsidRPr="00695671">
        <w:rPr>
          <w:rFonts w:ascii="Times New Roman" w:hAnsi="Times New Roman" w:cs="Times New Roman"/>
          <w:sz w:val="28"/>
          <w:szCs w:val="28"/>
        </w:rPr>
        <w:t xml:space="preserve">расчет (обоснование)  указанных поступлений в представленной информации </w:t>
      </w:r>
      <w:proofErr w:type="spellStart"/>
      <w:r w:rsidR="00695671" w:rsidRPr="00695671"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 w:rsidR="00695671" w:rsidRPr="00695671">
        <w:rPr>
          <w:rFonts w:ascii="Times New Roman" w:hAnsi="Times New Roman" w:cs="Times New Roman"/>
          <w:sz w:val="28"/>
          <w:szCs w:val="28"/>
        </w:rPr>
        <w:t xml:space="preserve">  отсутствует.</w:t>
      </w:r>
    </w:p>
    <w:p w:rsidR="00620B02" w:rsidRPr="007A5AD8" w:rsidRDefault="00381EB7" w:rsidP="0069567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D4E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6619"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 w:rsidR="00426619">
        <w:rPr>
          <w:rFonts w:eastAsiaTheme="minorHAnsi"/>
          <w:sz w:val="28"/>
          <w:szCs w:val="28"/>
          <w:lang w:eastAsia="en-US"/>
        </w:rPr>
        <w:t>: п</w:t>
      </w:r>
      <w:r w:rsidR="00620B02" w:rsidRPr="007A5AD8">
        <w:rPr>
          <w:rFonts w:eastAsiaTheme="minorHAnsi"/>
          <w:sz w:val="28"/>
          <w:szCs w:val="28"/>
          <w:lang w:eastAsia="en-US"/>
        </w:rPr>
        <w:t xml:space="preserve">о данным </w:t>
      </w:r>
      <w:proofErr w:type="spellStart"/>
      <w:r w:rsidR="003C21AD">
        <w:rPr>
          <w:sz w:val="28"/>
          <w:szCs w:val="28"/>
        </w:rPr>
        <w:t>КМИиЗР</w:t>
      </w:r>
      <w:proofErr w:type="spellEnd"/>
      <w:r w:rsidR="003C21AD">
        <w:rPr>
          <w:sz w:val="28"/>
          <w:szCs w:val="28"/>
        </w:rPr>
        <w:t xml:space="preserve"> </w:t>
      </w:r>
      <w:r w:rsidR="00620B02" w:rsidRPr="007A5AD8">
        <w:rPr>
          <w:rFonts w:eastAsiaTheme="minorHAnsi"/>
          <w:sz w:val="28"/>
          <w:szCs w:val="28"/>
          <w:lang w:eastAsia="en-US"/>
        </w:rPr>
        <w:t xml:space="preserve"> </w:t>
      </w:r>
      <w:r w:rsidR="00620B02" w:rsidRPr="007A5AD8">
        <w:rPr>
          <w:sz w:val="28"/>
          <w:szCs w:val="28"/>
        </w:rPr>
        <w:t>задолженность в бюджет городского округа за аренду земельн</w:t>
      </w:r>
      <w:r w:rsidR="00C9342B">
        <w:rPr>
          <w:sz w:val="28"/>
          <w:szCs w:val="28"/>
        </w:rPr>
        <w:t xml:space="preserve">ых участков по состоянию на </w:t>
      </w:r>
      <w:r w:rsidR="00755188">
        <w:rPr>
          <w:sz w:val="28"/>
          <w:szCs w:val="28"/>
        </w:rPr>
        <w:t>01.1</w:t>
      </w:r>
      <w:r w:rsidR="000A0F4F">
        <w:rPr>
          <w:sz w:val="28"/>
          <w:szCs w:val="28"/>
        </w:rPr>
        <w:t>1</w:t>
      </w:r>
      <w:r w:rsidR="00755188">
        <w:rPr>
          <w:sz w:val="28"/>
          <w:szCs w:val="28"/>
        </w:rPr>
        <w:t xml:space="preserve">.2018 </w:t>
      </w:r>
      <w:r w:rsidR="003C21AD">
        <w:rPr>
          <w:sz w:val="28"/>
          <w:szCs w:val="28"/>
        </w:rPr>
        <w:t>составила</w:t>
      </w:r>
      <w:r w:rsidR="0093356E">
        <w:rPr>
          <w:sz w:val="28"/>
          <w:szCs w:val="28"/>
        </w:rPr>
        <w:t xml:space="preserve"> </w:t>
      </w:r>
      <w:r w:rsidR="00B75766">
        <w:rPr>
          <w:sz w:val="28"/>
          <w:szCs w:val="28"/>
        </w:rPr>
        <w:lastRenderedPageBreak/>
        <w:t>2956,1</w:t>
      </w:r>
      <w:r w:rsidR="00755188">
        <w:rPr>
          <w:sz w:val="28"/>
          <w:szCs w:val="28"/>
        </w:rPr>
        <w:t xml:space="preserve"> тыс. р</w:t>
      </w:r>
      <w:r w:rsidR="00E67E83">
        <w:rPr>
          <w:sz w:val="28"/>
          <w:szCs w:val="28"/>
        </w:rPr>
        <w:t>ублей, в том числе ООО «Терна»</w:t>
      </w:r>
      <w:r w:rsidR="0093356E">
        <w:rPr>
          <w:sz w:val="28"/>
          <w:szCs w:val="28"/>
        </w:rPr>
        <w:t xml:space="preserve"> - 1931,2 тыс. рублей</w:t>
      </w:r>
      <w:r w:rsidR="00E67E83">
        <w:rPr>
          <w:sz w:val="28"/>
          <w:szCs w:val="28"/>
        </w:rPr>
        <w:t>, МУП «</w:t>
      </w:r>
      <w:proofErr w:type="spellStart"/>
      <w:r w:rsidR="00E67E83">
        <w:rPr>
          <w:sz w:val="28"/>
          <w:szCs w:val="28"/>
        </w:rPr>
        <w:t>Сявакоммунсервис</w:t>
      </w:r>
      <w:proofErr w:type="spellEnd"/>
      <w:r w:rsidR="00E67E83">
        <w:rPr>
          <w:sz w:val="28"/>
          <w:szCs w:val="28"/>
        </w:rPr>
        <w:t>»</w:t>
      </w:r>
      <w:r w:rsidR="0093356E">
        <w:rPr>
          <w:sz w:val="28"/>
          <w:szCs w:val="28"/>
        </w:rPr>
        <w:t xml:space="preserve"> - 290,6 тыс. рублей, ООО «Арфа» - </w:t>
      </w:r>
      <w:r w:rsidR="00B75766">
        <w:rPr>
          <w:sz w:val="28"/>
          <w:szCs w:val="28"/>
        </w:rPr>
        <w:t>85,5</w:t>
      </w:r>
      <w:r w:rsidR="0093356E">
        <w:rPr>
          <w:sz w:val="28"/>
          <w:szCs w:val="28"/>
        </w:rPr>
        <w:t xml:space="preserve"> тыс. рублей</w:t>
      </w:r>
      <w:r w:rsidR="0072786B">
        <w:rPr>
          <w:sz w:val="28"/>
          <w:szCs w:val="28"/>
        </w:rPr>
        <w:t>.</w:t>
      </w:r>
    </w:p>
    <w:p w:rsidR="00FD7F5B" w:rsidRDefault="00FD7F5B" w:rsidP="00FD7F5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34CE">
        <w:rPr>
          <w:rFonts w:eastAsiaTheme="minorHAnsi"/>
          <w:sz w:val="28"/>
          <w:szCs w:val="28"/>
          <w:lang w:eastAsia="en-US"/>
        </w:rPr>
        <w:t xml:space="preserve"> </w:t>
      </w:r>
      <w:r w:rsidRPr="0078158D">
        <w:rPr>
          <w:sz w:val="28"/>
          <w:szCs w:val="28"/>
        </w:rPr>
        <w:t xml:space="preserve">Прогноз </w:t>
      </w:r>
      <w:r>
        <w:rPr>
          <w:rFonts w:eastAsiaTheme="minorHAnsi"/>
          <w:b/>
          <w:i/>
          <w:sz w:val="28"/>
          <w:szCs w:val="28"/>
          <w:lang w:eastAsia="en-US"/>
        </w:rPr>
        <w:t>д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>оход</w:t>
      </w:r>
      <w:r>
        <w:rPr>
          <w:rFonts w:eastAsiaTheme="minorHAnsi"/>
          <w:b/>
          <w:i/>
          <w:sz w:val="28"/>
          <w:szCs w:val="28"/>
          <w:lang w:eastAsia="en-US"/>
        </w:rPr>
        <w:t>ов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 xml:space="preserve"> от сдачи в аренду муниципального имущества, находящегося в оперативном управлении</w:t>
      </w:r>
      <w:r w:rsidRPr="0078158D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 xml:space="preserve"> </w:t>
      </w:r>
      <w:r w:rsidRPr="00781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КМИиЗР</w:t>
      </w:r>
      <w:proofErr w:type="spellEnd"/>
      <w:r w:rsidRPr="0078158D">
        <w:rPr>
          <w:sz w:val="28"/>
          <w:szCs w:val="28"/>
        </w:rPr>
        <w:t xml:space="preserve"> </w:t>
      </w:r>
      <w:r w:rsidR="00A950AD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 суммы,</w:t>
      </w:r>
      <w:r w:rsidRPr="0078158D">
        <w:rPr>
          <w:sz w:val="28"/>
          <w:szCs w:val="28"/>
        </w:rPr>
        <w:t xml:space="preserve"> начисленной на 201</w:t>
      </w:r>
      <w:r w:rsidR="003C21AD">
        <w:rPr>
          <w:sz w:val="28"/>
          <w:szCs w:val="28"/>
        </w:rPr>
        <w:t>8</w:t>
      </w:r>
      <w:r w:rsidRPr="0078158D">
        <w:rPr>
          <w:sz w:val="28"/>
          <w:szCs w:val="28"/>
        </w:rPr>
        <w:t xml:space="preserve"> год арендной плат</w:t>
      </w:r>
      <w:r w:rsidR="00A950AD">
        <w:rPr>
          <w:sz w:val="28"/>
          <w:szCs w:val="28"/>
        </w:rPr>
        <w:t>ы</w:t>
      </w:r>
      <w:r w:rsidRPr="0078158D">
        <w:rPr>
          <w:sz w:val="28"/>
          <w:szCs w:val="28"/>
        </w:rPr>
        <w:t xml:space="preserve"> за </w:t>
      </w:r>
      <w:r>
        <w:rPr>
          <w:sz w:val="28"/>
          <w:szCs w:val="28"/>
        </w:rPr>
        <w:t>использ</w:t>
      </w:r>
      <w:r w:rsidR="00A950AD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имуществ</w:t>
      </w:r>
      <w:r w:rsidR="00A950A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C21AD">
        <w:rPr>
          <w:sz w:val="28"/>
          <w:szCs w:val="28"/>
        </w:rPr>
        <w:t>находящегося в муниципальной собственности</w:t>
      </w:r>
      <w:r w:rsidR="0072786B">
        <w:rPr>
          <w:sz w:val="28"/>
          <w:szCs w:val="28"/>
        </w:rPr>
        <w:t xml:space="preserve">, с учетом роста на уровне среднегодового индекса потребительских цен. </w:t>
      </w:r>
      <w:r w:rsidR="0072786B" w:rsidRPr="0078158D">
        <w:rPr>
          <w:sz w:val="28"/>
          <w:szCs w:val="28"/>
        </w:rPr>
        <w:t xml:space="preserve"> </w:t>
      </w:r>
    </w:p>
    <w:p w:rsidR="00572A2C" w:rsidRDefault="00572A2C" w:rsidP="00572A2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</w:t>
      </w:r>
      <w:r w:rsidR="00FD7F5B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FD7F5B">
        <w:rPr>
          <w:sz w:val="28"/>
          <w:szCs w:val="28"/>
        </w:rPr>
        <w:t xml:space="preserve"> от сдачи в аренду </w:t>
      </w:r>
      <w:r w:rsidR="009E59E8">
        <w:rPr>
          <w:rFonts w:eastAsiaTheme="minorHAnsi"/>
          <w:sz w:val="28"/>
          <w:szCs w:val="28"/>
          <w:lang w:eastAsia="en-US"/>
        </w:rPr>
        <w:t xml:space="preserve">имущества </w:t>
      </w:r>
      <w:r w:rsidR="00FD7F5B" w:rsidRPr="0078158D">
        <w:rPr>
          <w:bCs/>
          <w:sz w:val="28"/>
          <w:szCs w:val="28"/>
        </w:rPr>
        <w:t>на 2018 год,</w:t>
      </w:r>
      <w:r w:rsidR="00FD7F5B" w:rsidRPr="0078158D">
        <w:rPr>
          <w:sz w:val="28"/>
          <w:szCs w:val="28"/>
        </w:rPr>
        <w:t xml:space="preserve"> подлежащ</w:t>
      </w:r>
      <w:r w:rsidR="009E59E8">
        <w:rPr>
          <w:sz w:val="28"/>
          <w:szCs w:val="28"/>
        </w:rPr>
        <w:t>их</w:t>
      </w:r>
      <w:r w:rsidR="00FD7F5B" w:rsidRPr="0078158D">
        <w:rPr>
          <w:sz w:val="28"/>
          <w:szCs w:val="28"/>
        </w:rPr>
        <w:t xml:space="preserve"> зачислению </w:t>
      </w:r>
      <w:r w:rsidR="00FD7F5B" w:rsidRPr="0078158D">
        <w:rPr>
          <w:bCs/>
          <w:sz w:val="28"/>
          <w:szCs w:val="28"/>
        </w:rPr>
        <w:t xml:space="preserve">в бюджет </w:t>
      </w:r>
      <w:r w:rsidR="00FD7F5B">
        <w:rPr>
          <w:bCs/>
          <w:sz w:val="28"/>
          <w:szCs w:val="28"/>
        </w:rPr>
        <w:t>городского округа</w:t>
      </w:r>
      <w:r w:rsidR="00FD7F5B" w:rsidRPr="0078158D">
        <w:rPr>
          <w:sz w:val="28"/>
          <w:szCs w:val="28"/>
        </w:rPr>
        <w:t xml:space="preserve">, </w:t>
      </w:r>
      <w:r>
        <w:rPr>
          <w:sz w:val="28"/>
          <w:szCs w:val="28"/>
        </w:rPr>
        <w:t>спрогнозированы</w:t>
      </w:r>
      <w:r w:rsidR="009E59E8">
        <w:rPr>
          <w:sz w:val="28"/>
          <w:szCs w:val="28"/>
        </w:rPr>
        <w:t xml:space="preserve"> </w:t>
      </w:r>
      <w:r w:rsidR="00FD7F5B" w:rsidRPr="0078158D">
        <w:rPr>
          <w:sz w:val="28"/>
          <w:szCs w:val="28"/>
        </w:rPr>
        <w:t xml:space="preserve"> в сумме </w:t>
      </w:r>
      <w:r w:rsidR="009E59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9161,0</w:t>
      </w:r>
      <w:r w:rsidR="00FD7F5B" w:rsidRPr="0078158D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  <w:lang w:eastAsia="en-US"/>
        </w:rPr>
        <w:t>что на 568,4 тыс. рублей или  на 6,6% выше ожидаемых поступлений 2018 года, в 2020 году – 9518,3 тыс. рублей (</w:t>
      </w:r>
      <w:r w:rsidR="0072786B">
        <w:rPr>
          <w:sz w:val="28"/>
          <w:szCs w:val="28"/>
          <w:lang w:eastAsia="en-US"/>
        </w:rPr>
        <w:t>104,0</w:t>
      </w:r>
      <w:r>
        <w:rPr>
          <w:sz w:val="28"/>
          <w:szCs w:val="28"/>
          <w:lang w:eastAsia="en-US"/>
        </w:rPr>
        <w:t xml:space="preserve">% к предыдущему году), в 2021 году – 9899,0 тыс. рублей (104,0% к  2020 году).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695671" w:rsidRPr="00695671" w:rsidRDefault="00695671" w:rsidP="00695671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нарушении утвержденной </w:t>
      </w:r>
      <w:r w:rsidRPr="00695671">
        <w:rPr>
          <w:rFonts w:ascii="Times New Roman" w:hAnsi="Times New Roman" w:cs="Times New Roman"/>
          <w:sz w:val="28"/>
          <w:szCs w:val="28"/>
        </w:rPr>
        <w:t>Методики прогнозирования налоговых и неналоговых доходов</w:t>
      </w:r>
      <w:r w:rsidRPr="00695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5671">
        <w:rPr>
          <w:rFonts w:ascii="Times New Roman" w:hAnsi="Times New Roman" w:cs="Times New Roman"/>
          <w:sz w:val="28"/>
          <w:szCs w:val="28"/>
        </w:rPr>
        <w:t xml:space="preserve">расчет (обоснование)  указанных поступлений в представленной информации </w:t>
      </w:r>
      <w:proofErr w:type="spellStart"/>
      <w:r w:rsidRPr="00695671"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 w:rsidRPr="00695671">
        <w:rPr>
          <w:rFonts w:ascii="Times New Roman" w:hAnsi="Times New Roman" w:cs="Times New Roman"/>
          <w:sz w:val="28"/>
          <w:szCs w:val="28"/>
        </w:rPr>
        <w:t xml:space="preserve">  отсутствует.</w:t>
      </w:r>
    </w:p>
    <w:p w:rsidR="00FD7F5B" w:rsidRDefault="00FD7F5B" w:rsidP="00572A2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AD8">
        <w:rPr>
          <w:rFonts w:eastAsiaTheme="minorHAnsi"/>
          <w:sz w:val="28"/>
          <w:szCs w:val="28"/>
          <w:lang w:eastAsia="en-US"/>
        </w:rPr>
        <w:t xml:space="preserve">       </w:t>
      </w:r>
      <w:r w:rsidR="003834CE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>: п</w:t>
      </w:r>
      <w:r w:rsidRPr="007A5AD8">
        <w:rPr>
          <w:rFonts w:eastAsiaTheme="minorHAnsi"/>
          <w:sz w:val="28"/>
          <w:szCs w:val="28"/>
          <w:lang w:eastAsia="en-US"/>
        </w:rPr>
        <w:t xml:space="preserve">о данным </w:t>
      </w:r>
      <w:r w:rsidR="00381EB7">
        <w:rPr>
          <w:sz w:val="28"/>
          <w:szCs w:val="28"/>
        </w:rPr>
        <w:t>комитета муниципального имущества и земельных ресурсов администрации городского округа</w:t>
      </w:r>
      <w:r w:rsidRPr="007A5AD8">
        <w:rPr>
          <w:rFonts w:eastAsiaTheme="minorHAnsi"/>
          <w:sz w:val="28"/>
          <w:szCs w:val="28"/>
          <w:lang w:eastAsia="en-US"/>
        </w:rPr>
        <w:t xml:space="preserve"> </w:t>
      </w:r>
      <w:r w:rsidRPr="007A5AD8">
        <w:rPr>
          <w:sz w:val="28"/>
          <w:szCs w:val="28"/>
        </w:rPr>
        <w:t xml:space="preserve">задолженность в бюджет городского округа за аренду </w:t>
      </w:r>
      <w:r w:rsidR="009E59E8">
        <w:rPr>
          <w:rFonts w:eastAsiaTheme="minorHAnsi"/>
          <w:sz w:val="28"/>
          <w:szCs w:val="28"/>
          <w:lang w:eastAsia="en-US"/>
        </w:rPr>
        <w:t>имущества, находящегося в оперативном управлении,</w:t>
      </w:r>
      <w:r w:rsidR="009E59E8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01.1</w:t>
      </w:r>
      <w:r w:rsidR="00B757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72A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составила</w:t>
      </w:r>
      <w:r w:rsidRPr="007A5AD8">
        <w:rPr>
          <w:sz w:val="28"/>
          <w:szCs w:val="28"/>
        </w:rPr>
        <w:t xml:space="preserve"> </w:t>
      </w:r>
      <w:r w:rsidR="0093356E">
        <w:rPr>
          <w:sz w:val="28"/>
          <w:szCs w:val="28"/>
        </w:rPr>
        <w:t xml:space="preserve"> </w:t>
      </w:r>
      <w:r w:rsidR="00B75766">
        <w:rPr>
          <w:sz w:val="28"/>
          <w:szCs w:val="28"/>
        </w:rPr>
        <w:t>2477,9</w:t>
      </w:r>
      <w:r w:rsidR="0093356E">
        <w:rPr>
          <w:sz w:val="28"/>
          <w:szCs w:val="28"/>
        </w:rPr>
        <w:t xml:space="preserve"> </w:t>
      </w:r>
      <w:r w:rsidR="00572A2C">
        <w:rPr>
          <w:sz w:val="28"/>
          <w:szCs w:val="28"/>
        </w:rPr>
        <w:t>тыс. рублей, в том числе АО «НОКК»</w:t>
      </w:r>
      <w:r w:rsidR="0093356E">
        <w:rPr>
          <w:sz w:val="28"/>
          <w:szCs w:val="28"/>
        </w:rPr>
        <w:t xml:space="preserve"> - 1189,2 тыс. рублей</w:t>
      </w:r>
      <w:r w:rsidR="00572A2C">
        <w:rPr>
          <w:sz w:val="28"/>
          <w:szCs w:val="28"/>
        </w:rPr>
        <w:t>, ООО «</w:t>
      </w:r>
      <w:proofErr w:type="spellStart"/>
      <w:r w:rsidR="00572A2C">
        <w:rPr>
          <w:sz w:val="28"/>
          <w:szCs w:val="28"/>
        </w:rPr>
        <w:t>Экотеплосервис</w:t>
      </w:r>
      <w:proofErr w:type="spellEnd"/>
      <w:r w:rsidR="00572A2C">
        <w:rPr>
          <w:sz w:val="28"/>
          <w:szCs w:val="28"/>
        </w:rPr>
        <w:t>-Шахунья»</w:t>
      </w:r>
      <w:r w:rsidR="0093356E">
        <w:rPr>
          <w:sz w:val="28"/>
          <w:szCs w:val="28"/>
        </w:rPr>
        <w:t xml:space="preserve"> - </w:t>
      </w:r>
      <w:r w:rsidR="00B75766">
        <w:rPr>
          <w:sz w:val="28"/>
          <w:szCs w:val="28"/>
        </w:rPr>
        <w:t>903,4</w:t>
      </w:r>
      <w:r w:rsidR="0093356E">
        <w:rPr>
          <w:sz w:val="28"/>
          <w:szCs w:val="28"/>
        </w:rPr>
        <w:t xml:space="preserve"> тыс. рублей</w:t>
      </w:r>
      <w:r w:rsidR="00572A2C">
        <w:rPr>
          <w:sz w:val="28"/>
          <w:szCs w:val="28"/>
        </w:rPr>
        <w:t>, ООО «</w:t>
      </w:r>
      <w:proofErr w:type="spellStart"/>
      <w:r w:rsidR="00572A2C">
        <w:rPr>
          <w:sz w:val="28"/>
          <w:szCs w:val="28"/>
        </w:rPr>
        <w:t>Сява</w:t>
      </w:r>
      <w:proofErr w:type="spellEnd"/>
      <w:r w:rsidR="00572A2C">
        <w:rPr>
          <w:sz w:val="28"/>
          <w:szCs w:val="28"/>
        </w:rPr>
        <w:t xml:space="preserve"> ЖКУ»</w:t>
      </w:r>
      <w:r w:rsidR="0093356E">
        <w:rPr>
          <w:sz w:val="28"/>
          <w:szCs w:val="28"/>
        </w:rPr>
        <w:t xml:space="preserve"> - 381,1 тыс. рублей</w:t>
      </w:r>
      <w:r w:rsidR="00572A2C">
        <w:rPr>
          <w:sz w:val="28"/>
          <w:szCs w:val="28"/>
        </w:rPr>
        <w:t>.</w:t>
      </w:r>
      <w:proofErr w:type="gramEnd"/>
    </w:p>
    <w:p w:rsidR="00F239AB" w:rsidRDefault="004635F6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   </w:t>
      </w:r>
      <w:r w:rsidR="003834C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Проектом бюджета </w:t>
      </w:r>
      <w:r w:rsidR="00F239AB" w:rsidRP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поступление 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доходов от перечисления части прибыли муниципальных предприятий</w:t>
      </w:r>
      <w:r w:rsidR="00F239AB" w:rsidRPr="00F239AB">
        <w:rPr>
          <w:rFonts w:ascii="Times New Roman" w:hAnsi="Times New Roman" w:cs="Times New Roman"/>
          <w:sz w:val="28"/>
          <w:szCs w:val="28"/>
        </w:rPr>
        <w:t xml:space="preserve">,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остающейся после уплаты налогов и иных обязательных платежей</w:t>
      </w:r>
      <w:r w:rsidR="00F239AB">
        <w:rPr>
          <w:rFonts w:ascii="Times New Roman" w:hAnsi="Times New Roman" w:cs="Times New Roman"/>
          <w:sz w:val="28"/>
          <w:szCs w:val="28"/>
        </w:rPr>
        <w:t>,</w:t>
      </w:r>
      <w:r w:rsidR="00F239AB">
        <w:rPr>
          <w:sz w:val="28"/>
          <w:szCs w:val="28"/>
        </w:rPr>
        <w:t xml:space="preserve"> </w:t>
      </w:r>
      <w:r w:rsidR="00F239AB" w:rsidRPr="00521AC3">
        <w:rPr>
          <w:rFonts w:ascii="Times New Roman" w:hAnsi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F239AB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объеме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60,0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, что на 142,3 тыс. рублей ниже ожидаемых поступлений 2018 года или на 70,3%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, на 2019 год –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62,3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(103,8% к 2019 году)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>, на 202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64,8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(104,0% к 2021 году)</w:t>
      </w:r>
      <w:r w:rsidR="001A09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967A94" w:rsidRPr="00967A94" w:rsidRDefault="00967A94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A4C">
        <w:rPr>
          <w:rFonts w:ascii="Times New Roman" w:hAnsi="Times New Roman" w:cs="Times New Roman"/>
          <w:sz w:val="28"/>
          <w:szCs w:val="28"/>
        </w:rPr>
        <w:t xml:space="preserve"> </w:t>
      </w:r>
      <w:r w:rsidR="0038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76992">
        <w:rPr>
          <w:rFonts w:ascii="Times New Roman" w:hAnsi="Times New Roman" w:cs="Times New Roman"/>
          <w:sz w:val="28"/>
          <w:szCs w:val="28"/>
        </w:rPr>
        <w:t xml:space="preserve"> (обоснование)</w:t>
      </w:r>
      <w:r w:rsidR="00FC745E">
        <w:rPr>
          <w:rFonts w:ascii="Times New Roman" w:hAnsi="Times New Roman" w:cs="Times New Roman"/>
          <w:sz w:val="28"/>
          <w:szCs w:val="28"/>
        </w:rPr>
        <w:t xml:space="preserve"> </w:t>
      </w:r>
      <w:r w:rsidR="00C7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поступлений</w:t>
      </w:r>
      <w:r w:rsidRPr="00967A94">
        <w:rPr>
          <w:rFonts w:ascii="Times New Roman" w:hAnsi="Times New Roman" w:cs="Times New Roman"/>
          <w:sz w:val="28"/>
          <w:szCs w:val="28"/>
        </w:rPr>
        <w:t xml:space="preserve"> </w:t>
      </w:r>
      <w:r w:rsidR="00C776B5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</w:t>
      </w:r>
      <w:proofErr w:type="spellStart"/>
      <w:r w:rsidRPr="00967A94">
        <w:rPr>
          <w:rFonts w:ascii="Times New Roman" w:hAnsi="Times New Roman" w:cs="Times New Roman"/>
          <w:sz w:val="28"/>
          <w:szCs w:val="28"/>
        </w:rPr>
        <w:t>КМИиЗР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B5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45" w:rsidRPr="00521AC3" w:rsidRDefault="00960745" w:rsidP="004635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7A94">
        <w:rPr>
          <w:sz w:val="28"/>
          <w:szCs w:val="28"/>
        </w:rPr>
        <w:t xml:space="preserve"> </w:t>
      </w:r>
      <w:r w:rsidR="003834CE">
        <w:rPr>
          <w:sz w:val="28"/>
          <w:szCs w:val="28"/>
        </w:rPr>
        <w:t xml:space="preserve"> </w:t>
      </w:r>
      <w:r w:rsidR="00FC745E">
        <w:rPr>
          <w:sz w:val="28"/>
          <w:szCs w:val="28"/>
        </w:rPr>
        <w:t>В соответствии со статьей 7 Проекта решения о бюджете н</w:t>
      </w:r>
      <w:r>
        <w:rPr>
          <w:sz w:val="28"/>
          <w:szCs w:val="28"/>
        </w:rPr>
        <w:t xml:space="preserve">орматив зачисления в бюджет городского округа части прибыли МУП, </w:t>
      </w:r>
      <w:r w:rsidRPr="004635F6">
        <w:rPr>
          <w:sz w:val="28"/>
          <w:szCs w:val="28"/>
        </w:rPr>
        <w:t>остающейся после уплаты налогов и иных обязательных платежей</w:t>
      </w:r>
      <w:r>
        <w:rPr>
          <w:sz w:val="28"/>
          <w:szCs w:val="28"/>
        </w:rPr>
        <w:t xml:space="preserve">, </w:t>
      </w:r>
      <w:r w:rsidR="00FC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</w:t>
      </w:r>
      <w:r w:rsidR="004A2256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50%.</w:t>
      </w:r>
    </w:p>
    <w:p w:rsidR="001A0967" w:rsidRPr="004E6FE8" w:rsidRDefault="004635F6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4635F6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3834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5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F3087" w:rsidRPr="001D7209">
        <w:rPr>
          <w:rFonts w:ascii="Times New Roman" w:hAnsi="Times New Roman" w:cs="Times New Roman"/>
          <w:sz w:val="28"/>
          <w:szCs w:val="28"/>
          <w:lang w:eastAsia="en-US"/>
        </w:rPr>
        <w:t>Справочно</w:t>
      </w:r>
      <w:proofErr w:type="spellEnd"/>
      <w:r w:rsidR="000F3087" w:rsidRPr="001D7209">
        <w:rPr>
          <w:rFonts w:ascii="Times New Roman" w:hAnsi="Times New Roman" w:cs="Times New Roman"/>
          <w:sz w:val="28"/>
          <w:szCs w:val="28"/>
          <w:lang w:eastAsia="en-US"/>
        </w:rPr>
        <w:t>: п</w:t>
      </w:r>
      <w:r w:rsidR="004E6FE8" w:rsidRPr="001D7209">
        <w:rPr>
          <w:rFonts w:ascii="Times New Roman" w:hAnsi="Times New Roman" w:cs="Times New Roman"/>
          <w:sz w:val="28"/>
          <w:szCs w:val="28"/>
          <w:lang w:eastAsia="en-US"/>
        </w:rPr>
        <w:t>о итогам 201</w:t>
      </w:r>
      <w:r w:rsidR="005E233B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E6FE8" w:rsidRPr="001D7209">
        <w:rPr>
          <w:rFonts w:ascii="Times New Roman" w:hAnsi="Times New Roman" w:cs="Times New Roman"/>
          <w:sz w:val="28"/>
          <w:szCs w:val="28"/>
          <w:lang w:eastAsia="en-US"/>
        </w:rPr>
        <w:t xml:space="preserve"> года с прибылью сработало </w:t>
      </w:r>
      <w:r w:rsidR="00974504">
        <w:rPr>
          <w:rFonts w:ascii="Times New Roman" w:hAnsi="Times New Roman" w:cs="Times New Roman"/>
          <w:sz w:val="28"/>
          <w:szCs w:val="28"/>
          <w:lang w:eastAsia="en-US"/>
        </w:rPr>
        <w:t xml:space="preserve">три </w:t>
      </w:r>
      <w:r w:rsidRPr="001D7209">
        <w:rPr>
          <w:rFonts w:ascii="Times New Roman" w:hAnsi="Times New Roman" w:cs="Times New Roman"/>
          <w:sz w:val="28"/>
          <w:szCs w:val="28"/>
          <w:lang w:eastAsia="en-US"/>
        </w:rPr>
        <w:t>предприяти</w:t>
      </w:r>
      <w:r w:rsidR="004E6FE8" w:rsidRPr="001D720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D720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1D720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1D7209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Pr="001D7209">
        <w:rPr>
          <w:rFonts w:ascii="Times New Roman" w:hAnsi="Times New Roman" w:cs="Times New Roman"/>
          <w:sz w:val="28"/>
          <w:szCs w:val="28"/>
        </w:rPr>
        <w:t xml:space="preserve"> городской рынок», МУП «Водоканал»</w:t>
      </w:r>
      <w:r w:rsidR="004E6FE8" w:rsidRPr="001D7209">
        <w:rPr>
          <w:rFonts w:ascii="Times New Roman" w:hAnsi="Times New Roman" w:cs="Times New Roman"/>
          <w:sz w:val="28"/>
          <w:szCs w:val="28"/>
        </w:rPr>
        <w:t>, МУП РТП «Земляки»</w:t>
      </w:r>
      <w:r w:rsidR="000F3087" w:rsidRPr="001D7209">
        <w:rPr>
          <w:rFonts w:ascii="Times New Roman" w:hAnsi="Times New Roman" w:cs="Times New Roman"/>
          <w:sz w:val="28"/>
          <w:szCs w:val="28"/>
        </w:rPr>
        <w:t>. Фактическое поступление в бюджет городского округа доходов от перечисления части прибыли муниципальных предприятий, остающейся после уплаты налогов и иных обязательных платежей</w:t>
      </w:r>
      <w:r w:rsidR="00387059" w:rsidRPr="001D7209">
        <w:rPr>
          <w:rFonts w:ascii="Times New Roman" w:hAnsi="Times New Roman" w:cs="Times New Roman"/>
          <w:sz w:val="28"/>
          <w:szCs w:val="28"/>
        </w:rPr>
        <w:t>,</w:t>
      </w:r>
      <w:r w:rsidR="000F3087" w:rsidRPr="001D7209">
        <w:rPr>
          <w:rFonts w:ascii="Times New Roman" w:hAnsi="Times New Roman" w:cs="Times New Roman"/>
          <w:sz w:val="28"/>
          <w:szCs w:val="28"/>
        </w:rPr>
        <w:t xml:space="preserve"> </w:t>
      </w:r>
      <w:r w:rsidR="001D7209" w:rsidRPr="001D7209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настоящего Заключения </w:t>
      </w:r>
      <w:r w:rsidR="000F3087" w:rsidRPr="001D720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74504">
        <w:rPr>
          <w:rFonts w:ascii="Times New Roman" w:hAnsi="Times New Roman" w:cs="Times New Roman"/>
          <w:sz w:val="28"/>
          <w:szCs w:val="28"/>
        </w:rPr>
        <w:t>202,3 тыс. рублей, в том числе задолженность 2016 года – 165,8 тыс. рублей.</w:t>
      </w:r>
    </w:p>
    <w:p w:rsidR="00C776B5" w:rsidRDefault="00967A94" w:rsidP="00967A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6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C3">
        <w:rPr>
          <w:sz w:val="28"/>
          <w:szCs w:val="28"/>
        </w:rPr>
        <w:t>Прогноз доходов бюджета</w:t>
      </w:r>
      <w:r>
        <w:rPr>
          <w:sz w:val="28"/>
          <w:szCs w:val="28"/>
        </w:rPr>
        <w:t xml:space="preserve"> городского округа</w:t>
      </w:r>
      <w:r w:rsidRPr="00521AC3">
        <w:rPr>
          <w:sz w:val="28"/>
          <w:szCs w:val="28"/>
        </w:rPr>
        <w:t xml:space="preserve"> от </w:t>
      </w:r>
      <w:r w:rsidRPr="00967A94">
        <w:rPr>
          <w:b/>
          <w:i/>
          <w:sz w:val="28"/>
          <w:szCs w:val="28"/>
        </w:rPr>
        <w:t>прочих поступлений от использования имущества</w:t>
      </w:r>
      <w:r w:rsidRPr="00521AC3">
        <w:rPr>
          <w:sz w:val="28"/>
          <w:szCs w:val="28"/>
        </w:rPr>
        <w:t xml:space="preserve">, </w:t>
      </w:r>
      <w:r w:rsidRPr="00521AC3">
        <w:rPr>
          <w:bCs/>
          <w:sz w:val="28"/>
          <w:szCs w:val="28"/>
        </w:rPr>
        <w:t xml:space="preserve">находящегося в собственности </w:t>
      </w:r>
      <w:r>
        <w:rPr>
          <w:bCs/>
          <w:sz w:val="28"/>
          <w:szCs w:val="28"/>
        </w:rPr>
        <w:t>городского округа</w:t>
      </w:r>
      <w:r w:rsidR="00C56369">
        <w:rPr>
          <w:bCs/>
          <w:sz w:val="28"/>
          <w:szCs w:val="28"/>
        </w:rPr>
        <w:t>,</w:t>
      </w:r>
      <w:r w:rsidR="00D22A7B">
        <w:rPr>
          <w:bCs/>
          <w:sz w:val="28"/>
          <w:szCs w:val="28"/>
        </w:rPr>
        <w:t xml:space="preserve"> </w:t>
      </w:r>
      <w:r w:rsidRPr="00521AC3">
        <w:rPr>
          <w:bCs/>
          <w:sz w:val="28"/>
          <w:szCs w:val="28"/>
        </w:rPr>
        <w:t xml:space="preserve">определен на основании информации, </w:t>
      </w:r>
      <w:r w:rsidRPr="00521AC3">
        <w:rPr>
          <w:sz w:val="28"/>
          <w:szCs w:val="28"/>
        </w:rPr>
        <w:t xml:space="preserve">представленной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КМИиЗР</w:t>
      </w:r>
      <w:proofErr w:type="spellEnd"/>
      <w:r>
        <w:rPr>
          <w:sz w:val="28"/>
          <w:szCs w:val="28"/>
        </w:rPr>
        <w:t>.</w:t>
      </w:r>
    </w:p>
    <w:p w:rsidR="00967A94" w:rsidRDefault="00967A94" w:rsidP="00967A94">
      <w:pPr>
        <w:rPr>
          <w:bCs/>
          <w:sz w:val="28"/>
          <w:szCs w:val="28"/>
        </w:rPr>
      </w:pPr>
      <w:r w:rsidRPr="00521AC3">
        <w:rPr>
          <w:sz w:val="28"/>
          <w:szCs w:val="28"/>
        </w:rPr>
        <w:lastRenderedPageBreak/>
        <w:t xml:space="preserve"> </w:t>
      </w:r>
      <w:r w:rsidR="00D22A7B">
        <w:rPr>
          <w:sz w:val="28"/>
          <w:szCs w:val="28"/>
        </w:rPr>
        <w:t xml:space="preserve">     </w:t>
      </w:r>
      <w:r w:rsidR="003834CE">
        <w:rPr>
          <w:sz w:val="28"/>
          <w:szCs w:val="28"/>
        </w:rPr>
        <w:t xml:space="preserve"> </w:t>
      </w:r>
      <w:r w:rsidR="00206A4C">
        <w:rPr>
          <w:sz w:val="28"/>
          <w:szCs w:val="28"/>
        </w:rPr>
        <w:t xml:space="preserve"> </w:t>
      </w:r>
      <w:r w:rsidR="00D22A7B">
        <w:rPr>
          <w:sz w:val="28"/>
          <w:szCs w:val="28"/>
        </w:rPr>
        <w:t>П</w:t>
      </w:r>
      <w:r w:rsidR="00D22A7B" w:rsidRPr="002976A2">
        <w:rPr>
          <w:sz w:val="28"/>
          <w:szCs w:val="28"/>
        </w:rPr>
        <w:t xml:space="preserve">рогноз поступления </w:t>
      </w:r>
      <w:r w:rsidR="00D22A7B">
        <w:rPr>
          <w:bCs/>
          <w:sz w:val="28"/>
          <w:szCs w:val="28"/>
        </w:rPr>
        <w:t xml:space="preserve"> </w:t>
      </w:r>
      <w:r w:rsidR="00E54FD0">
        <w:rPr>
          <w:sz w:val="28"/>
          <w:szCs w:val="28"/>
        </w:rPr>
        <w:t>от прочих поступлений</w:t>
      </w:r>
      <w:r w:rsidR="00D22A7B" w:rsidRPr="002976A2">
        <w:rPr>
          <w:sz w:val="28"/>
          <w:szCs w:val="28"/>
        </w:rPr>
        <w:t xml:space="preserve"> на 201</w:t>
      </w:r>
      <w:r w:rsidR="008A7AB9">
        <w:rPr>
          <w:sz w:val="28"/>
          <w:szCs w:val="28"/>
        </w:rPr>
        <w:t>9</w:t>
      </w:r>
      <w:r w:rsidR="00D22A7B" w:rsidRPr="002976A2">
        <w:rPr>
          <w:sz w:val="28"/>
          <w:szCs w:val="28"/>
        </w:rPr>
        <w:t xml:space="preserve"> год </w:t>
      </w:r>
      <w:r w:rsidR="008A7AB9">
        <w:rPr>
          <w:sz w:val="28"/>
          <w:szCs w:val="28"/>
        </w:rPr>
        <w:t xml:space="preserve">запланирован в сумме </w:t>
      </w:r>
      <w:r w:rsidR="008A7AB9">
        <w:rPr>
          <w:bCs/>
          <w:sz w:val="28"/>
          <w:szCs w:val="28"/>
        </w:rPr>
        <w:t>2194,5</w:t>
      </w:r>
      <w:r w:rsidR="00D22A7B" w:rsidRPr="002976A2">
        <w:rPr>
          <w:bCs/>
          <w:sz w:val="28"/>
          <w:szCs w:val="28"/>
        </w:rPr>
        <w:t xml:space="preserve"> тыс. рублей</w:t>
      </w:r>
      <w:r w:rsidR="008A7AB9">
        <w:rPr>
          <w:bCs/>
          <w:sz w:val="28"/>
          <w:szCs w:val="28"/>
        </w:rPr>
        <w:t xml:space="preserve">, что на 611,6 тыс. рублей меньше ожидаемых поступлений 2017 года и состоят </w:t>
      </w:r>
      <w:proofErr w:type="gramStart"/>
      <w:r w:rsidR="008A7AB9">
        <w:rPr>
          <w:bCs/>
          <w:sz w:val="28"/>
          <w:szCs w:val="28"/>
        </w:rPr>
        <w:t>из</w:t>
      </w:r>
      <w:proofErr w:type="gramEnd"/>
      <w:r w:rsidR="008A7AB9">
        <w:rPr>
          <w:bCs/>
          <w:sz w:val="28"/>
          <w:szCs w:val="28"/>
        </w:rPr>
        <w:t>:</w:t>
      </w:r>
    </w:p>
    <w:p w:rsidR="008A7AB9" w:rsidRDefault="008A7AB9" w:rsidP="00967A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платы за наем жилых помещений муниципального жилищного фонда в сумме 2062,5 тыс. рублей;</w:t>
      </w:r>
    </w:p>
    <w:p w:rsidR="008A7AB9" w:rsidRDefault="008A7AB9" w:rsidP="00967A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платы за </w:t>
      </w:r>
      <w:r w:rsidR="00F04BD0">
        <w:rPr>
          <w:bCs/>
          <w:sz w:val="28"/>
          <w:szCs w:val="28"/>
        </w:rPr>
        <w:t>аренду земельных участков под рекламными конструкциями в сумме 132,0 тыс. рублей.</w:t>
      </w:r>
    </w:p>
    <w:p w:rsidR="000015F3" w:rsidRDefault="000015F3" w:rsidP="00967A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332A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2020 год сумма доходов от прочих поступлений от использования муниципального имущества составила 2280,1 тыс. рублей (103,9% от предыдущего года), на 2021 год – 2371,3 тыс. рублей (104,0 % к 2020 году).</w:t>
      </w:r>
    </w:p>
    <w:p w:rsidR="00206A4C" w:rsidRDefault="00967A94" w:rsidP="00206A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r w:rsidR="00206A4C">
        <w:rPr>
          <w:sz w:val="28"/>
          <w:szCs w:val="28"/>
        </w:rPr>
        <w:t xml:space="preserve"> </w:t>
      </w:r>
      <w:r w:rsidR="00F04BD0">
        <w:rPr>
          <w:sz w:val="28"/>
          <w:szCs w:val="28"/>
        </w:rPr>
        <w:t xml:space="preserve"> </w:t>
      </w:r>
      <w:r w:rsidRPr="00521AC3">
        <w:rPr>
          <w:sz w:val="28"/>
          <w:szCs w:val="28"/>
        </w:rPr>
        <w:t>Расчет</w:t>
      </w:r>
      <w:r w:rsidR="00C776B5">
        <w:rPr>
          <w:sz w:val="28"/>
          <w:szCs w:val="28"/>
        </w:rPr>
        <w:t>ы (обоснования)</w:t>
      </w:r>
      <w:r w:rsidRPr="00521AC3">
        <w:rPr>
          <w:sz w:val="28"/>
          <w:szCs w:val="28"/>
        </w:rPr>
        <w:t xml:space="preserve"> прочих поступлений от использования имущества, находящегося в муниципальной собственности</w:t>
      </w:r>
      <w:r w:rsidR="00C56369">
        <w:rPr>
          <w:sz w:val="28"/>
          <w:szCs w:val="28"/>
        </w:rPr>
        <w:t>,</w:t>
      </w:r>
      <w:r w:rsidRPr="00521AC3">
        <w:rPr>
          <w:sz w:val="28"/>
          <w:szCs w:val="28"/>
        </w:rPr>
        <w:t xml:space="preserve"> </w:t>
      </w:r>
      <w:proofErr w:type="spellStart"/>
      <w:r w:rsidR="00C776B5">
        <w:rPr>
          <w:sz w:val="28"/>
          <w:szCs w:val="28"/>
        </w:rPr>
        <w:t>КМИиЗР</w:t>
      </w:r>
      <w:proofErr w:type="spellEnd"/>
      <w:r w:rsidR="00C776B5">
        <w:rPr>
          <w:sz w:val="28"/>
          <w:szCs w:val="28"/>
        </w:rPr>
        <w:t xml:space="preserve"> </w:t>
      </w:r>
      <w:r w:rsidR="009D2602">
        <w:rPr>
          <w:sz w:val="28"/>
          <w:szCs w:val="28"/>
        </w:rPr>
        <w:t>не представлены</w:t>
      </w:r>
      <w:r w:rsidR="00C776B5">
        <w:rPr>
          <w:sz w:val="28"/>
          <w:szCs w:val="28"/>
        </w:rPr>
        <w:t>.</w:t>
      </w:r>
    </w:p>
    <w:p w:rsidR="0050166C" w:rsidRDefault="0050166C" w:rsidP="00206A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  <w:r w:rsidR="00B42F4B">
        <w:rPr>
          <w:sz w:val="28"/>
          <w:szCs w:val="28"/>
        </w:rPr>
        <w:t xml:space="preserve"> по данным ОАО «</w:t>
      </w:r>
      <w:proofErr w:type="spellStart"/>
      <w:r w:rsidR="00B42F4B">
        <w:rPr>
          <w:sz w:val="28"/>
          <w:szCs w:val="28"/>
        </w:rPr>
        <w:t>Шахунский</w:t>
      </w:r>
      <w:proofErr w:type="spellEnd"/>
      <w:r w:rsidR="00B42F4B">
        <w:rPr>
          <w:sz w:val="28"/>
          <w:szCs w:val="28"/>
        </w:rPr>
        <w:t xml:space="preserve"> РКЦ» </w:t>
      </w:r>
      <w:r w:rsidR="00F04BD0">
        <w:rPr>
          <w:sz w:val="28"/>
          <w:szCs w:val="28"/>
        </w:rPr>
        <w:t xml:space="preserve">в 2017 году за наем муниципального жилищного фонда  городского округа </w:t>
      </w:r>
      <w:r w:rsidR="00A555C5">
        <w:rPr>
          <w:sz w:val="28"/>
          <w:szCs w:val="28"/>
        </w:rPr>
        <w:t xml:space="preserve">населением </w:t>
      </w:r>
      <w:r w:rsidR="00F04BD0">
        <w:rPr>
          <w:sz w:val="28"/>
          <w:szCs w:val="28"/>
        </w:rPr>
        <w:t xml:space="preserve">перечислено </w:t>
      </w:r>
      <w:r w:rsidR="00B42F4B">
        <w:rPr>
          <w:sz w:val="28"/>
          <w:szCs w:val="28"/>
        </w:rPr>
        <w:t>23</w:t>
      </w:r>
      <w:r w:rsidR="00F04BD0">
        <w:rPr>
          <w:sz w:val="28"/>
          <w:szCs w:val="28"/>
        </w:rPr>
        <w:t>55,6 тыс. рублей</w:t>
      </w:r>
      <w:r w:rsidR="00587A77">
        <w:rPr>
          <w:sz w:val="28"/>
          <w:szCs w:val="28"/>
        </w:rPr>
        <w:t>. З</w:t>
      </w:r>
      <w:r w:rsidR="00F04BD0">
        <w:rPr>
          <w:sz w:val="28"/>
          <w:szCs w:val="28"/>
        </w:rPr>
        <w:t>адолженность населения по договорам  найма</w:t>
      </w:r>
      <w:r w:rsidR="00587A77">
        <w:rPr>
          <w:sz w:val="28"/>
          <w:szCs w:val="28"/>
        </w:rPr>
        <w:t xml:space="preserve"> жилых помещений</w:t>
      </w:r>
      <w:r w:rsidR="00F04BD0">
        <w:rPr>
          <w:sz w:val="28"/>
          <w:szCs w:val="28"/>
        </w:rPr>
        <w:t xml:space="preserve"> по состоянию</w:t>
      </w:r>
      <w:r w:rsidR="00B42F4B">
        <w:rPr>
          <w:sz w:val="28"/>
          <w:szCs w:val="28"/>
        </w:rPr>
        <w:t xml:space="preserve"> на </w:t>
      </w:r>
      <w:r w:rsidR="00F04BD0">
        <w:rPr>
          <w:sz w:val="28"/>
          <w:szCs w:val="28"/>
        </w:rPr>
        <w:t xml:space="preserve">1 января </w:t>
      </w:r>
      <w:r w:rsidR="00B42F4B">
        <w:rPr>
          <w:sz w:val="28"/>
          <w:szCs w:val="28"/>
        </w:rPr>
        <w:t>2018</w:t>
      </w:r>
      <w:r w:rsidR="00F04BD0">
        <w:rPr>
          <w:sz w:val="28"/>
          <w:szCs w:val="28"/>
        </w:rPr>
        <w:t xml:space="preserve"> года </w:t>
      </w:r>
      <w:r w:rsidR="00B42F4B">
        <w:rPr>
          <w:sz w:val="28"/>
          <w:szCs w:val="28"/>
        </w:rPr>
        <w:t xml:space="preserve"> составил</w:t>
      </w:r>
      <w:r w:rsidR="00203B51">
        <w:rPr>
          <w:sz w:val="28"/>
          <w:szCs w:val="28"/>
        </w:rPr>
        <w:t>а</w:t>
      </w:r>
      <w:r w:rsidR="00F04BD0">
        <w:rPr>
          <w:sz w:val="28"/>
          <w:szCs w:val="28"/>
        </w:rPr>
        <w:t xml:space="preserve"> </w:t>
      </w:r>
      <w:r w:rsidR="00B42F4B">
        <w:rPr>
          <w:sz w:val="28"/>
          <w:szCs w:val="28"/>
        </w:rPr>
        <w:t>3354,9 тыс. рублей.</w:t>
      </w:r>
    </w:p>
    <w:p w:rsidR="00631EF2" w:rsidRDefault="00206A4C" w:rsidP="00977F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34CE">
        <w:rPr>
          <w:sz w:val="28"/>
          <w:szCs w:val="28"/>
        </w:rPr>
        <w:t xml:space="preserve"> </w:t>
      </w:r>
      <w:r w:rsidR="00E10E28">
        <w:rPr>
          <w:sz w:val="28"/>
          <w:szCs w:val="28"/>
        </w:rPr>
        <w:t xml:space="preserve"> </w:t>
      </w:r>
      <w:proofErr w:type="gramStart"/>
      <w:r w:rsidR="00631EF2">
        <w:rPr>
          <w:b/>
          <w:i/>
          <w:sz w:val="28"/>
          <w:szCs w:val="28"/>
        </w:rPr>
        <w:t>Д</w:t>
      </w:r>
      <w:r w:rsidRPr="00E10E28">
        <w:rPr>
          <w:b/>
          <w:i/>
          <w:sz w:val="28"/>
          <w:szCs w:val="28"/>
        </w:rPr>
        <w:t>оход</w:t>
      </w:r>
      <w:r w:rsidR="00631EF2">
        <w:rPr>
          <w:b/>
          <w:i/>
          <w:sz w:val="28"/>
          <w:szCs w:val="28"/>
        </w:rPr>
        <w:t xml:space="preserve">ы </w:t>
      </w:r>
      <w:r w:rsidRPr="00E10E28">
        <w:rPr>
          <w:b/>
          <w:i/>
          <w:sz w:val="28"/>
          <w:szCs w:val="28"/>
        </w:rPr>
        <w:t xml:space="preserve"> от платы за негативное воздействие на окружающую среду</w:t>
      </w:r>
      <w:r w:rsidR="00631EF2">
        <w:rPr>
          <w:sz w:val="28"/>
          <w:szCs w:val="28"/>
        </w:rPr>
        <w:t xml:space="preserve">   </w:t>
      </w:r>
      <w:r w:rsidR="00631EF2" w:rsidRPr="00521AC3">
        <w:rPr>
          <w:sz w:val="28"/>
          <w:szCs w:val="28"/>
        </w:rPr>
        <w:t xml:space="preserve">на 2018 год </w:t>
      </w:r>
      <w:r w:rsidR="00631EF2">
        <w:rPr>
          <w:sz w:val="28"/>
          <w:szCs w:val="28"/>
        </w:rPr>
        <w:t>прогнозируются</w:t>
      </w:r>
      <w:r w:rsidR="00631EF2" w:rsidRPr="00521AC3">
        <w:rPr>
          <w:sz w:val="28"/>
          <w:szCs w:val="28"/>
        </w:rPr>
        <w:t xml:space="preserve"> в сумме </w:t>
      </w:r>
      <w:r w:rsidR="00E9226D">
        <w:rPr>
          <w:sz w:val="28"/>
          <w:szCs w:val="28"/>
        </w:rPr>
        <w:t>512,5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 xml:space="preserve">, что на </w:t>
      </w:r>
      <w:r w:rsidR="00E9226D">
        <w:rPr>
          <w:sz w:val="28"/>
          <w:szCs w:val="28"/>
        </w:rPr>
        <w:t>79,1</w:t>
      </w:r>
      <w:r w:rsidR="00631EF2">
        <w:rPr>
          <w:sz w:val="28"/>
          <w:szCs w:val="28"/>
        </w:rPr>
        <w:t xml:space="preserve"> тыс. рублей или на </w:t>
      </w:r>
      <w:r w:rsidR="00E9226D">
        <w:rPr>
          <w:sz w:val="28"/>
          <w:szCs w:val="28"/>
        </w:rPr>
        <w:t>18,2</w:t>
      </w:r>
      <w:r w:rsidR="00631EF2">
        <w:rPr>
          <w:sz w:val="28"/>
          <w:szCs w:val="28"/>
        </w:rPr>
        <w:t>%</w:t>
      </w:r>
      <w:r w:rsidR="00E9226D">
        <w:rPr>
          <w:sz w:val="28"/>
          <w:szCs w:val="28"/>
        </w:rPr>
        <w:t xml:space="preserve"> больше</w:t>
      </w:r>
      <w:r w:rsidR="00631EF2">
        <w:rPr>
          <w:sz w:val="28"/>
          <w:szCs w:val="28"/>
        </w:rPr>
        <w:t xml:space="preserve">  ожидаемого исполнения 2018 года</w:t>
      </w:r>
      <w:r w:rsidR="00631EF2">
        <w:rPr>
          <w:bCs/>
          <w:sz w:val="28"/>
          <w:szCs w:val="28"/>
        </w:rPr>
        <w:t xml:space="preserve">, на 2020 год – </w:t>
      </w:r>
      <w:r w:rsidR="00E9226D">
        <w:rPr>
          <w:bCs/>
          <w:sz w:val="28"/>
          <w:szCs w:val="28"/>
        </w:rPr>
        <w:t>533,0</w:t>
      </w:r>
      <w:r w:rsidR="00631EF2">
        <w:rPr>
          <w:bCs/>
          <w:sz w:val="28"/>
          <w:szCs w:val="28"/>
        </w:rPr>
        <w:t xml:space="preserve"> тыс. рублей (</w:t>
      </w:r>
      <w:r w:rsidR="00E9226D">
        <w:rPr>
          <w:bCs/>
          <w:sz w:val="28"/>
          <w:szCs w:val="28"/>
        </w:rPr>
        <w:t>104,0</w:t>
      </w:r>
      <w:r w:rsidR="00631EF2">
        <w:rPr>
          <w:bCs/>
          <w:sz w:val="28"/>
          <w:szCs w:val="28"/>
        </w:rPr>
        <w:t xml:space="preserve">% от предыдущего года), на 2021 год – </w:t>
      </w:r>
      <w:r w:rsidR="00E9226D">
        <w:rPr>
          <w:bCs/>
          <w:sz w:val="28"/>
          <w:szCs w:val="28"/>
        </w:rPr>
        <w:t>553,8</w:t>
      </w:r>
      <w:r w:rsidR="00631EF2">
        <w:rPr>
          <w:bCs/>
          <w:sz w:val="28"/>
          <w:szCs w:val="28"/>
        </w:rPr>
        <w:t xml:space="preserve"> тыс. рублей (104,0 % к 2020 году).</w:t>
      </w:r>
      <w:proofErr w:type="gramEnd"/>
    </w:p>
    <w:p w:rsidR="00206A4C" w:rsidRPr="00521AC3" w:rsidRDefault="00631EF2" w:rsidP="00977F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Расчет доходов</w:t>
      </w:r>
      <w:r w:rsidR="00206A4C" w:rsidRPr="00521AC3">
        <w:rPr>
          <w:sz w:val="28"/>
          <w:szCs w:val="28"/>
        </w:rPr>
        <w:t xml:space="preserve"> произведен в соответствии с постановлением Правительства Российской Федерации от 13.09.2016 № 913 "О ставках платы за негативное воздействие на окружающую среду и дополнительных коэффициентах", исходя из фактических поступлений в 201</w:t>
      </w:r>
      <w:r w:rsidR="00ED0DE6">
        <w:rPr>
          <w:sz w:val="28"/>
          <w:szCs w:val="28"/>
        </w:rPr>
        <w:t>7</w:t>
      </w:r>
      <w:r w:rsidR="00E9226D">
        <w:rPr>
          <w:sz w:val="28"/>
          <w:szCs w:val="28"/>
        </w:rPr>
        <w:t xml:space="preserve"> году, </w:t>
      </w:r>
      <w:r w:rsidR="00206A4C" w:rsidRPr="00521AC3">
        <w:rPr>
          <w:sz w:val="28"/>
          <w:szCs w:val="28"/>
        </w:rPr>
        <w:t>за 6 месяцев 201</w:t>
      </w:r>
      <w:r w:rsidR="00ED0DE6">
        <w:rPr>
          <w:sz w:val="28"/>
          <w:szCs w:val="28"/>
        </w:rPr>
        <w:t>8</w:t>
      </w:r>
      <w:r w:rsidR="00206A4C" w:rsidRPr="00521AC3">
        <w:rPr>
          <w:sz w:val="28"/>
          <w:szCs w:val="28"/>
        </w:rPr>
        <w:t xml:space="preserve"> года и  оценки посту</w:t>
      </w:r>
      <w:r w:rsidR="00977FC2">
        <w:rPr>
          <w:sz w:val="28"/>
          <w:szCs w:val="28"/>
        </w:rPr>
        <w:t xml:space="preserve">плений до конца текущего года. </w:t>
      </w:r>
      <w:proofErr w:type="gramEnd"/>
    </w:p>
    <w:p w:rsidR="00631EF2" w:rsidRDefault="00620B02" w:rsidP="00631EF2">
      <w:p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8A164C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 w:rsidRPr="008A164C">
        <w:rPr>
          <w:i/>
          <w:sz w:val="28"/>
          <w:szCs w:val="28"/>
        </w:rPr>
        <w:t xml:space="preserve"> </w:t>
      </w:r>
      <w:r w:rsidR="00631EF2" w:rsidRPr="00521AC3">
        <w:rPr>
          <w:sz w:val="28"/>
          <w:szCs w:val="28"/>
        </w:rPr>
        <w:t>определен</w:t>
      </w:r>
      <w:r w:rsidR="00631EF2">
        <w:rPr>
          <w:sz w:val="28"/>
          <w:szCs w:val="28"/>
        </w:rPr>
        <w:t>ы</w:t>
      </w:r>
      <w:r w:rsidR="00631EF2" w:rsidRPr="00521AC3">
        <w:rPr>
          <w:sz w:val="28"/>
          <w:szCs w:val="28"/>
        </w:rPr>
        <w:t xml:space="preserve"> в сумме </w:t>
      </w:r>
      <w:r w:rsidR="00631EF2">
        <w:rPr>
          <w:sz w:val="28"/>
          <w:szCs w:val="28"/>
        </w:rPr>
        <w:t>1494,0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>, что на 625,7 тыс. рублей или на 29,5%</w:t>
      </w:r>
      <w:r w:rsidR="00776992">
        <w:rPr>
          <w:sz w:val="28"/>
          <w:szCs w:val="28"/>
        </w:rPr>
        <w:t xml:space="preserve"> </w:t>
      </w:r>
      <w:r w:rsidR="00631EF2">
        <w:rPr>
          <w:sz w:val="28"/>
          <w:szCs w:val="28"/>
        </w:rPr>
        <w:t>меньше  ожидаемого исполнения 2018 года</w:t>
      </w:r>
      <w:r w:rsidR="00631EF2">
        <w:rPr>
          <w:bCs/>
          <w:sz w:val="28"/>
          <w:szCs w:val="28"/>
        </w:rPr>
        <w:t>, на 2020 год – 1552,3 тыс. рублей (103,9% от предыдущего года), на 2021 год – 1614,4 тыс. рублей (104,0 % к 2020 году).</w:t>
      </w:r>
      <w:proofErr w:type="gramEnd"/>
    </w:p>
    <w:p w:rsidR="00776992" w:rsidRDefault="00776992" w:rsidP="00631E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Сумма доходов определена финансовым управлением на основании информации, представленной администрацией городского округа. Причины снижения доходов в 2019 году в пояснительной записке финансового управления не указаны.</w:t>
      </w:r>
    </w:p>
    <w:p w:rsidR="00551D9C" w:rsidRDefault="00620B02" w:rsidP="00620B02">
      <w:pPr>
        <w:rPr>
          <w:sz w:val="28"/>
          <w:szCs w:val="28"/>
        </w:rPr>
      </w:pPr>
      <w:r w:rsidRPr="00BE6955">
        <w:rPr>
          <w:b/>
          <w:i/>
          <w:sz w:val="28"/>
          <w:szCs w:val="28"/>
        </w:rPr>
        <w:t xml:space="preserve">      </w:t>
      </w:r>
      <w:r w:rsidR="00551D9C" w:rsidRPr="00551D9C">
        <w:rPr>
          <w:sz w:val="28"/>
          <w:szCs w:val="28"/>
        </w:rPr>
        <w:t>Прогноз</w:t>
      </w:r>
      <w:r w:rsidR="00551D9C">
        <w:rPr>
          <w:b/>
          <w:i/>
          <w:sz w:val="28"/>
          <w:szCs w:val="28"/>
        </w:rPr>
        <w:t xml:space="preserve"> д</w:t>
      </w:r>
      <w:r w:rsidRPr="00BE6955">
        <w:rPr>
          <w:b/>
          <w:i/>
          <w:sz w:val="28"/>
          <w:szCs w:val="28"/>
        </w:rPr>
        <w:t>оход</w:t>
      </w:r>
      <w:r w:rsidR="00551D9C">
        <w:rPr>
          <w:b/>
          <w:i/>
          <w:sz w:val="28"/>
          <w:szCs w:val="28"/>
        </w:rPr>
        <w:t>ов</w:t>
      </w:r>
      <w:r w:rsidRPr="00BE6955">
        <w:rPr>
          <w:b/>
          <w:i/>
          <w:sz w:val="28"/>
          <w:szCs w:val="28"/>
        </w:rPr>
        <w:t xml:space="preserve"> от продажи материальных и нематериальных активов</w:t>
      </w:r>
      <w:r w:rsidRPr="009500D4">
        <w:rPr>
          <w:sz w:val="28"/>
          <w:szCs w:val="28"/>
        </w:rPr>
        <w:t xml:space="preserve"> </w:t>
      </w:r>
      <w:r w:rsidR="00551D9C" w:rsidRPr="0046103F">
        <w:rPr>
          <w:sz w:val="28"/>
          <w:szCs w:val="28"/>
        </w:rPr>
        <w:t xml:space="preserve">определен на основании </w:t>
      </w:r>
      <w:r w:rsidR="00551D9C">
        <w:rPr>
          <w:sz w:val="28"/>
          <w:szCs w:val="28"/>
        </w:rPr>
        <w:t>ин</w:t>
      </w:r>
      <w:r w:rsidR="003332A8">
        <w:rPr>
          <w:sz w:val="28"/>
          <w:szCs w:val="28"/>
        </w:rPr>
        <w:t xml:space="preserve">формации, представленной </w:t>
      </w:r>
      <w:proofErr w:type="spellStart"/>
      <w:r w:rsidR="003332A8">
        <w:rPr>
          <w:sz w:val="28"/>
          <w:szCs w:val="28"/>
        </w:rPr>
        <w:t>КМИиЗР</w:t>
      </w:r>
      <w:proofErr w:type="spellEnd"/>
      <w:r w:rsidR="004B5E31">
        <w:rPr>
          <w:sz w:val="28"/>
          <w:szCs w:val="28"/>
        </w:rPr>
        <w:t>.</w:t>
      </w:r>
      <w:r w:rsidR="003332A8">
        <w:rPr>
          <w:sz w:val="28"/>
          <w:szCs w:val="28"/>
        </w:rPr>
        <w:t xml:space="preserve"> </w:t>
      </w:r>
    </w:p>
    <w:p w:rsidR="00D31856" w:rsidRPr="00551D9C" w:rsidRDefault="00551D9C" w:rsidP="00620B0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9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</w:t>
      </w:r>
      <w:r w:rsidR="00D31856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D31856" w:rsidRPr="006F7B9A">
        <w:rPr>
          <w:sz w:val="28"/>
          <w:szCs w:val="28"/>
          <w:lang w:eastAsia="en-US"/>
        </w:rPr>
        <w:t>201</w:t>
      </w:r>
      <w:r w:rsidR="003332A8">
        <w:rPr>
          <w:sz w:val="28"/>
          <w:szCs w:val="28"/>
          <w:lang w:eastAsia="en-US"/>
        </w:rPr>
        <w:t>9</w:t>
      </w:r>
      <w:r w:rsidR="00D31856" w:rsidRPr="006F7B9A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 xml:space="preserve">поступление доходов  </w:t>
      </w:r>
      <w:r w:rsidR="00D31856">
        <w:rPr>
          <w:sz w:val="28"/>
          <w:szCs w:val="28"/>
          <w:lang w:eastAsia="en-US"/>
        </w:rPr>
        <w:t>прогнозиру</w:t>
      </w:r>
      <w:r>
        <w:rPr>
          <w:sz w:val="28"/>
          <w:szCs w:val="28"/>
          <w:lang w:eastAsia="en-US"/>
        </w:rPr>
        <w:t>ю</w:t>
      </w:r>
      <w:r w:rsidR="00D31856">
        <w:rPr>
          <w:sz w:val="28"/>
          <w:szCs w:val="28"/>
          <w:lang w:eastAsia="en-US"/>
        </w:rPr>
        <w:t xml:space="preserve">тся в объеме  </w:t>
      </w:r>
      <w:r w:rsidR="003332A8">
        <w:rPr>
          <w:sz w:val="28"/>
          <w:szCs w:val="28"/>
          <w:lang w:eastAsia="en-US"/>
        </w:rPr>
        <w:t>2760,0</w:t>
      </w:r>
      <w:r w:rsidR="00D31856">
        <w:rPr>
          <w:sz w:val="28"/>
          <w:szCs w:val="28"/>
          <w:lang w:eastAsia="en-US"/>
        </w:rPr>
        <w:t xml:space="preserve"> тыс. рублей (</w:t>
      </w:r>
      <w:r w:rsidR="003332A8">
        <w:rPr>
          <w:sz w:val="28"/>
          <w:szCs w:val="28"/>
          <w:lang w:eastAsia="en-US"/>
        </w:rPr>
        <w:t>47,6</w:t>
      </w:r>
      <w:r w:rsidR="00D31856">
        <w:rPr>
          <w:sz w:val="28"/>
          <w:szCs w:val="28"/>
          <w:lang w:eastAsia="en-US"/>
        </w:rPr>
        <w:t xml:space="preserve"> %  к</w:t>
      </w:r>
      <w:r w:rsidR="003332A8">
        <w:rPr>
          <w:sz w:val="28"/>
          <w:szCs w:val="28"/>
          <w:lang w:eastAsia="en-US"/>
        </w:rPr>
        <w:t xml:space="preserve"> ожидаемому исполнению </w:t>
      </w:r>
      <w:r w:rsidR="00D31856">
        <w:rPr>
          <w:sz w:val="28"/>
          <w:szCs w:val="28"/>
          <w:lang w:eastAsia="en-US"/>
        </w:rPr>
        <w:t xml:space="preserve"> 201</w:t>
      </w:r>
      <w:r w:rsidR="003332A8">
        <w:rPr>
          <w:sz w:val="28"/>
          <w:szCs w:val="28"/>
          <w:lang w:eastAsia="en-US"/>
        </w:rPr>
        <w:t>8</w:t>
      </w:r>
      <w:r w:rsidR="00D31856">
        <w:rPr>
          <w:sz w:val="28"/>
          <w:szCs w:val="28"/>
          <w:lang w:eastAsia="en-US"/>
        </w:rPr>
        <w:t xml:space="preserve"> года), </w:t>
      </w:r>
      <w:r w:rsidR="003332A8">
        <w:rPr>
          <w:sz w:val="28"/>
          <w:szCs w:val="28"/>
          <w:lang w:eastAsia="en-US"/>
        </w:rPr>
        <w:t>в том числе:</w:t>
      </w:r>
    </w:p>
    <w:p w:rsidR="00551D9C" w:rsidRDefault="00551D9C" w:rsidP="00551D9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Pr="00DE5C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рогноз доходов от реализации имущества, находящегося в муниципальной собственности определен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600,0</w:t>
      </w:r>
      <w:r w:rsidRPr="00DE5C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C119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51D9C" w:rsidRDefault="00551D9C" w:rsidP="00551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Pr="00DE5CAE">
        <w:rPr>
          <w:sz w:val="28"/>
          <w:szCs w:val="28"/>
        </w:rPr>
        <w:t>рогноз</w:t>
      </w:r>
      <w:r w:rsidRPr="00DE5CAE">
        <w:rPr>
          <w:bCs/>
          <w:sz w:val="28"/>
          <w:szCs w:val="28"/>
        </w:rPr>
        <w:t xml:space="preserve"> </w:t>
      </w:r>
      <w:r w:rsidRPr="00DE5CAE">
        <w:rPr>
          <w:sz w:val="28"/>
          <w:szCs w:val="28"/>
        </w:rPr>
        <w:t xml:space="preserve">доходов от продажи земельных участков, находящихся в муниципальной собственности, определен в сумме </w:t>
      </w:r>
      <w:r>
        <w:rPr>
          <w:bCs/>
          <w:sz w:val="28"/>
          <w:szCs w:val="28"/>
        </w:rPr>
        <w:t>2</w:t>
      </w:r>
      <w:r w:rsidR="003332A8">
        <w:rPr>
          <w:bCs/>
          <w:sz w:val="28"/>
          <w:szCs w:val="28"/>
        </w:rPr>
        <w:t>160</w:t>
      </w:r>
      <w:r>
        <w:rPr>
          <w:bCs/>
          <w:sz w:val="28"/>
          <w:szCs w:val="28"/>
        </w:rPr>
        <w:t>,0</w:t>
      </w:r>
      <w:r w:rsidRPr="00DE5CAE">
        <w:rPr>
          <w:bCs/>
        </w:rPr>
        <w:t xml:space="preserve"> </w:t>
      </w:r>
      <w:r>
        <w:rPr>
          <w:sz w:val="28"/>
          <w:szCs w:val="28"/>
        </w:rPr>
        <w:t>тыс. рублей</w:t>
      </w:r>
      <w:r w:rsidR="003332A8">
        <w:rPr>
          <w:sz w:val="28"/>
          <w:szCs w:val="28"/>
        </w:rPr>
        <w:t>.</w:t>
      </w:r>
      <w:r w:rsidR="007C1198">
        <w:rPr>
          <w:sz w:val="28"/>
          <w:szCs w:val="28"/>
        </w:rPr>
        <w:t xml:space="preserve"> </w:t>
      </w:r>
    </w:p>
    <w:p w:rsidR="003332A8" w:rsidRDefault="003332A8" w:rsidP="003332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На 2020 год сумма доходов от прочих поступлений от использования муниципального имущества составила 2566,2 тыс. рублей (92,9% от предыдущего года), на 2021 год – 2392,8 тыс. рублей (93,2 % к 2020 году).</w:t>
      </w:r>
    </w:p>
    <w:p w:rsidR="004B5E31" w:rsidRDefault="004B5E31" w:rsidP="003332A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Справочно</w:t>
      </w:r>
      <w:proofErr w:type="spellEnd"/>
      <w:r>
        <w:rPr>
          <w:bCs/>
          <w:sz w:val="28"/>
          <w:szCs w:val="28"/>
        </w:rPr>
        <w:t xml:space="preserve">: В соответствии </w:t>
      </w:r>
      <w:r>
        <w:rPr>
          <w:rFonts w:eastAsiaTheme="minorHAnsi"/>
          <w:sz w:val="28"/>
          <w:szCs w:val="28"/>
          <w:lang w:eastAsia="en-US"/>
        </w:rPr>
        <w:t xml:space="preserve">утвержденной </w:t>
      </w:r>
      <w:r>
        <w:rPr>
          <w:sz w:val="28"/>
          <w:szCs w:val="28"/>
        </w:rPr>
        <w:t>Методикой прогнозирования налоговых и неналоговых доходов</w:t>
      </w:r>
      <w:r>
        <w:rPr>
          <w:bCs/>
          <w:sz w:val="28"/>
          <w:szCs w:val="28"/>
        </w:rPr>
        <w:t xml:space="preserve"> прогноз доходов от реализации муниципального имущества производится на основании </w:t>
      </w:r>
      <w:r>
        <w:rPr>
          <w:sz w:val="28"/>
          <w:szCs w:val="28"/>
        </w:rPr>
        <w:t xml:space="preserve"> прогнозного плана приватизации муниципального имущества.</w:t>
      </w:r>
      <w:r w:rsidR="00F1008A">
        <w:rPr>
          <w:sz w:val="28"/>
          <w:szCs w:val="28"/>
        </w:rPr>
        <w:t xml:space="preserve"> </w:t>
      </w:r>
      <w:proofErr w:type="gramStart"/>
      <w:r w:rsidR="00993E2E">
        <w:rPr>
          <w:sz w:val="28"/>
          <w:szCs w:val="28"/>
        </w:rPr>
        <w:t>На момент внесения Проекта бюджета в Совет депутатов городского округа, в нарушении пункта 1.12 Положения о приватизации муниципального имущества городского округа город Шахунья, прогнозный план приватизации муниципального имущества на 2019-2021 годы представительным органом муниципального образования не утверждался.</w:t>
      </w:r>
      <w:proofErr w:type="gramEnd"/>
    </w:p>
    <w:p w:rsidR="00EC4FF3" w:rsidRPr="00AD64A6" w:rsidRDefault="00EC4FF3" w:rsidP="00EC4FF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Расчет  </w:t>
      </w:r>
      <w:r w:rsidRPr="00AD64A6">
        <w:rPr>
          <w:rFonts w:ascii="Times New Roman" w:hAnsi="Times New Roman" w:cs="Times New Roman"/>
          <w:bCs w:val="0"/>
          <w:i/>
          <w:sz w:val="28"/>
          <w:szCs w:val="28"/>
        </w:rPr>
        <w:t>доходов от штрафов, санкций, возмещения ущерба</w:t>
      </w:r>
      <w:r w:rsidRPr="00AD6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городского округа   определен </w:t>
      </w:r>
      <w:r w:rsidR="009B5B42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ожидаемого исполнения 2018 года, динамики поступления платежей за три предшествующих года,</w:t>
      </w:r>
      <w:r w:rsidRPr="00AD6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5B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6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коэффициента роста 1,04.</w:t>
      </w:r>
    </w:p>
    <w:p w:rsidR="00C436A0" w:rsidRPr="005E71C4" w:rsidRDefault="00EC4FF3" w:rsidP="005E71C4">
      <w:pPr>
        <w:rPr>
          <w:bCs/>
          <w:sz w:val="28"/>
          <w:szCs w:val="28"/>
        </w:rPr>
      </w:pPr>
      <w:r w:rsidRPr="00AD64A6">
        <w:rPr>
          <w:sz w:val="28"/>
          <w:szCs w:val="28"/>
        </w:rPr>
        <w:t xml:space="preserve">        </w:t>
      </w:r>
      <w:r w:rsidR="003834CE" w:rsidRPr="00AD64A6">
        <w:rPr>
          <w:sz w:val="28"/>
          <w:szCs w:val="28"/>
        </w:rPr>
        <w:t xml:space="preserve"> </w:t>
      </w:r>
      <w:proofErr w:type="gramStart"/>
      <w:r w:rsidR="009B5B42">
        <w:rPr>
          <w:sz w:val="28"/>
          <w:szCs w:val="28"/>
        </w:rPr>
        <w:t>Ш</w:t>
      </w:r>
      <w:r w:rsidRPr="00AD64A6">
        <w:rPr>
          <w:sz w:val="28"/>
          <w:szCs w:val="28"/>
        </w:rPr>
        <w:t>траф</w:t>
      </w:r>
      <w:r w:rsidR="009B5B42">
        <w:rPr>
          <w:sz w:val="28"/>
          <w:szCs w:val="28"/>
        </w:rPr>
        <w:t>ы</w:t>
      </w:r>
      <w:r w:rsidRPr="00AD64A6">
        <w:rPr>
          <w:sz w:val="28"/>
          <w:szCs w:val="28"/>
        </w:rPr>
        <w:t>, санкци</w:t>
      </w:r>
      <w:r w:rsidR="009B5B42">
        <w:rPr>
          <w:sz w:val="28"/>
          <w:szCs w:val="28"/>
        </w:rPr>
        <w:t>и</w:t>
      </w:r>
      <w:r w:rsidRPr="00AD64A6">
        <w:rPr>
          <w:sz w:val="28"/>
          <w:szCs w:val="28"/>
        </w:rPr>
        <w:t xml:space="preserve">, возмещения ущерба </w:t>
      </w:r>
      <w:r w:rsidR="009B5B42">
        <w:rPr>
          <w:sz w:val="28"/>
          <w:szCs w:val="28"/>
        </w:rPr>
        <w:t>на 2018 год прогнозируются</w:t>
      </w:r>
      <w:r w:rsidR="009B5B42" w:rsidRPr="00521AC3">
        <w:rPr>
          <w:sz w:val="28"/>
          <w:szCs w:val="28"/>
        </w:rPr>
        <w:t xml:space="preserve"> в сумме </w:t>
      </w:r>
      <w:r w:rsidR="009B5B42">
        <w:rPr>
          <w:sz w:val="28"/>
          <w:szCs w:val="28"/>
        </w:rPr>
        <w:t>3224,0</w:t>
      </w:r>
      <w:r w:rsidR="009B5B42" w:rsidRPr="00521AC3">
        <w:rPr>
          <w:sz w:val="28"/>
          <w:szCs w:val="28"/>
        </w:rPr>
        <w:t xml:space="preserve"> тыс. рублей</w:t>
      </w:r>
      <w:r w:rsidR="009B5B42">
        <w:rPr>
          <w:sz w:val="28"/>
          <w:szCs w:val="28"/>
        </w:rPr>
        <w:t>, что на 81,0 тыс. рублей или на 2,4% меньше  ожидаемого исполнения 2018 года</w:t>
      </w:r>
      <w:r w:rsidR="009B5B42">
        <w:rPr>
          <w:bCs/>
          <w:sz w:val="28"/>
          <w:szCs w:val="28"/>
        </w:rPr>
        <w:t>, на 2020 год – 3349,7 тыс. рублей (103,9% от предыдущего года), на 2021 год – 3483,7 тыс. рублей (104,0 % к 2020 го</w:t>
      </w:r>
      <w:r w:rsidR="005E71C4">
        <w:rPr>
          <w:bCs/>
          <w:sz w:val="28"/>
          <w:szCs w:val="28"/>
        </w:rPr>
        <w:t>ду).</w:t>
      </w:r>
      <w:proofErr w:type="gramEnd"/>
    </w:p>
    <w:p w:rsidR="003834CE" w:rsidRDefault="00C436A0" w:rsidP="008F22B6">
      <w:pPr>
        <w:suppressAutoHyphens/>
        <w:rPr>
          <w:sz w:val="28"/>
          <w:szCs w:val="28"/>
        </w:rPr>
      </w:pPr>
      <w:r w:rsidRPr="00AD64A6">
        <w:rPr>
          <w:rFonts w:eastAsiaTheme="minorHAnsi"/>
          <w:sz w:val="28"/>
          <w:szCs w:val="28"/>
          <w:lang w:eastAsia="en-US"/>
        </w:rPr>
        <w:t xml:space="preserve">      </w:t>
      </w:r>
      <w:r w:rsidR="00AD64A6" w:rsidRPr="00AD64A6">
        <w:rPr>
          <w:rFonts w:eastAsiaTheme="minorHAnsi"/>
          <w:sz w:val="28"/>
          <w:szCs w:val="28"/>
          <w:lang w:eastAsia="en-US"/>
        </w:rPr>
        <w:t xml:space="preserve">  </w:t>
      </w:r>
      <w:r w:rsidRPr="00AD64A6">
        <w:rPr>
          <w:rFonts w:eastAsiaTheme="minorHAnsi"/>
          <w:sz w:val="28"/>
          <w:szCs w:val="28"/>
          <w:lang w:eastAsia="en-US"/>
        </w:rPr>
        <w:t xml:space="preserve"> Таким образом,</w:t>
      </w:r>
      <w:r w:rsidR="00A555C5">
        <w:rPr>
          <w:rFonts w:eastAsiaTheme="minorHAnsi"/>
          <w:sz w:val="28"/>
          <w:szCs w:val="28"/>
          <w:lang w:eastAsia="en-US"/>
        </w:rPr>
        <w:t xml:space="preserve"> в</w:t>
      </w:r>
      <w:r w:rsidRPr="00AD64A6">
        <w:rPr>
          <w:rFonts w:eastAsiaTheme="minorHAnsi"/>
          <w:sz w:val="28"/>
          <w:szCs w:val="28"/>
          <w:lang w:eastAsia="en-US"/>
        </w:rPr>
        <w:t xml:space="preserve"> ходе анализа неналоговых доходов установлены факты </w:t>
      </w:r>
      <w:r w:rsidRPr="00AD64A6">
        <w:rPr>
          <w:sz w:val="28"/>
          <w:szCs w:val="28"/>
        </w:rPr>
        <w:t xml:space="preserve">формального подхода </w:t>
      </w:r>
      <w:r w:rsidR="00A30126" w:rsidRPr="00AD64A6">
        <w:rPr>
          <w:sz w:val="28"/>
          <w:szCs w:val="28"/>
        </w:rPr>
        <w:t xml:space="preserve">главных администраторов к </w:t>
      </w:r>
      <w:r w:rsidRPr="00AD64A6">
        <w:rPr>
          <w:sz w:val="28"/>
          <w:szCs w:val="28"/>
        </w:rPr>
        <w:t>исполнени</w:t>
      </w:r>
      <w:r w:rsidR="00A30126" w:rsidRPr="00AD64A6">
        <w:rPr>
          <w:sz w:val="28"/>
          <w:szCs w:val="28"/>
        </w:rPr>
        <w:t>ю</w:t>
      </w:r>
      <w:r w:rsidRPr="00AD64A6">
        <w:rPr>
          <w:sz w:val="28"/>
          <w:szCs w:val="28"/>
        </w:rPr>
        <w:t xml:space="preserve"> требований</w:t>
      </w:r>
      <w:r w:rsidR="00A30126" w:rsidRPr="00AD64A6">
        <w:rPr>
          <w:sz w:val="28"/>
          <w:szCs w:val="28"/>
        </w:rPr>
        <w:t xml:space="preserve">, </w:t>
      </w:r>
      <w:r w:rsidRPr="00AD64A6">
        <w:rPr>
          <w:sz w:val="28"/>
          <w:szCs w:val="28"/>
        </w:rPr>
        <w:t>утвержденных Методикой прогнозирования налоговых и неналоговых доходов</w:t>
      </w:r>
      <w:r w:rsidR="00A30126" w:rsidRPr="00AD64A6">
        <w:rPr>
          <w:sz w:val="28"/>
          <w:szCs w:val="28"/>
        </w:rPr>
        <w:t xml:space="preserve">, в части </w:t>
      </w:r>
      <w:r w:rsidR="00A45B53" w:rsidRPr="00AD64A6">
        <w:rPr>
          <w:sz w:val="28"/>
          <w:szCs w:val="28"/>
        </w:rPr>
        <w:t>осуществления</w:t>
      </w:r>
      <w:r w:rsidR="00A53248" w:rsidRPr="00AD64A6">
        <w:rPr>
          <w:sz w:val="28"/>
          <w:szCs w:val="28"/>
        </w:rPr>
        <w:t xml:space="preserve"> </w:t>
      </w:r>
      <w:r w:rsidR="00A30126" w:rsidRPr="00AD64A6">
        <w:rPr>
          <w:sz w:val="28"/>
          <w:szCs w:val="28"/>
        </w:rPr>
        <w:t>расчетов (обоснования) прогнозируемых</w:t>
      </w:r>
      <w:r w:rsidR="00A45B53" w:rsidRPr="00AD64A6">
        <w:rPr>
          <w:sz w:val="28"/>
          <w:szCs w:val="28"/>
        </w:rPr>
        <w:t xml:space="preserve"> неналоговых доходов.  </w:t>
      </w:r>
    </w:p>
    <w:p w:rsidR="0062667B" w:rsidRDefault="0062667B" w:rsidP="004532AD">
      <w:pPr>
        <w:suppressAutoHyphens/>
        <w:rPr>
          <w:rFonts w:eastAsiaTheme="minorHAnsi"/>
          <w:sz w:val="28"/>
          <w:szCs w:val="28"/>
          <w:lang w:eastAsia="en-US"/>
        </w:rPr>
      </w:pPr>
    </w:p>
    <w:p w:rsidR="00620B02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2.3. </w:t>
      </w:r>
      <w:r w:rsidR="00620B02">
        <w:rPr>
          <w:b/>
          <w:sz w:val="28"/>
          <w:szCs w:val="28"/>
        </w:rPr>
        <w:t>Безвозмездные поступления</w:t>
      </w:r>
    </w:p>
    <w:p w:rsidR="00620B02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30BE2" w:rsidRDefault="00634D92" w:rsidP="00C567F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об объемах</w:t>
      </w:r>
      <w:r w:rsidR="00620B02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х</w:t>
      </w:r>
      <w:r w:rsidR="00620B02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620B02" w:rsidRPr="00CA0748">
        <w:rPr>
          <w:sz w:val="28"/>
          <w:szCs w:val="28"/>
        </w:rPr>
        <w:t xml:space="preserve"> в бюджет </w:t>
      </w:r>
      <w:r w:rsidR="00620B02">
        <w:rPr>
          <w:sz w:val="28"/>
          <w:szCs w:val="28"/>
        </w:rPr>
        <w:t>городского округа город Шахунья</w:t>
      </w:r>
      <w:r>
        <w:rPr>
          <w:sz w:val="28"/>
          <w:szCs w:val="28"/>
        </w:rPr>
        <w:t>, предусмотренных в Проекте бюджета</w:t>
      </w:r>
      <w:r w:rsidR="00620B0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9B6C50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B6C50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</w:t>
      </w:r>
      <w:r w:rsidR="00620B02" w:rsidRPr="00CA0748">
        <w:rPr>
          <w:sz w:val="28"/>
          <w:szCs w:val="28"/>
        </w:rPr>
        <w:t xml:space="preserve">представлена </w:t>
      </w:r>
      <w:r w:rsidR="00620B02">
        <w:rPr>
          <w:sz w:val="28"/>
          <w:szCs w:val="28"/>
        </w:rPr>
        <w:t>в таблице</w:t>
      </w:r>
      <w:r w:rsidR="009B6C50">
        <w:rPr>
          <w:sz w:val="28"/>
          <w:szCs w:val="28"/>
        </w:rPr>
        <w:t xml:space="preserve"> 6</w:t>
      </w:r>
      <w:r w:rsidR="00620B02">
        <w:rPr>
          <w:sz w:val="28"/>
          <w:szCs w:val="28"/>
        </w:rPr>
        <w:t>:</w:t>
      </w:r>
    </w:p>
    <w:p w:rsidR="00830BE2" w:rsidRPr="00830BE2" w:rsidRDefault="00830BE2" w:rsidP="00830BE2">
      <w:pPr>
        <w:suppressAutoHyphens/>
        <w:ind w:firstLine="709"/>
        <w:jc w:val="right"/>
      </w:pPr>
      <w:r w:rsidRPr="00830BE2">
        <w:t>Таблица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D32030" w:rsidRPr="00493B4C" w:rsidTr="004B1D6F">
        <w:trPr>
          <w:trHeight w:val="321"/>
        </w:trPr>
        <w:tc>
          <w:tcPr>
            <w:tcW w:w="3227" w:type="dxa"/>
            <w:vMerge w:val="restart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9B6C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177C04" w:rsidRDefault="00177C04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B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6C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D32030" w:rsidRPr="00493B4C" w:rsidRDefault="00D32030" w:rsidP="009B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6C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D32030" w:rsidRPr="00493B4C" w:rsidTr="004B1D6F">
        <w:tc>
          <w:tcPr>
            <w:tcW w:w="3227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D32030" w:rsidRPr="00493B4C" w:rsidRDefault="00D32030" w:rsidP="009B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9B6C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</w:tr>
      <w:tr w:rsidR="009B6C50" w:rsidRPr="00493B4C" w:rsidTr="004B1D6F">
        <w:tc>
          <w:tcPr>
            <w:tcW w:w="3227" w:type="dxa"/>
          </w:tcPr>
          <w:p w:rsidR="009B6C50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276" w:type="dxa"/>
          </w:tcPr>
          <w:p w:rsidR="009B6C50" w:rsidRPr="00493B4C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110013,9</w:t>
            </w:r>
          </w:p>
        </w:tc>
        <w:tc>
          <w:tcPr>
            <w:tcW w:w="1417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132857,7</w:t>
            </w:r>
          </w:p>
        </w:tc>
        <w:tc>
          <w:tcPr>
            <w:tcW w:w="1134" w:type="dxa"/>
          </w:tcPr>
          <w:p w:rsidR="009B6C5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276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144828,6</w:t>
            </w:r>
          </w:p>
        </w:tc>
        <w:tc>
          <w:tcPr>
            <w:tcW w:w="1241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134960,7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</w:tcPr>
          <w:p w:rsidR="009B6C50" w:rsidRPr="00493B4C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85899,1</w:t>
            </w:r>
          </w:p>
        </w:tc>
        <w:tc>
          <w:tcPr>
            <w:tcW w:w="1417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29680,3</w:t>
            </w:r>
          </w:p>
        </w:tc>
        <w:tc>
          <w:tcPr>
            <w:tcW w:w="1134" w:type="dxa"/>
          </w:tcPr>
          <w:p w:rsidR="009B6C5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</w:tcPr>
          <w:p w:rsidR="009B6C50" w:rsidRPr="00493B4C" w:rsidRDefault="00E503EE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9897,8</w:t>
            </w:r>
          </w:p>
        </w:tc>
        <w:tc>
          <w:tcPr>
            <w:tcW w:w="1241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276" w:type="dxa"/>
          </w:tcPr>
          <w:p w:rsidR="009B6C50" w:rsidRPr="00493B4C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404702,5</w:t>
            </w:r>
          </w:p>
        </w:tc>
        <w:tc>
          <w:tcPr>
            <w:tcW w:w="1417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6C5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56420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7876,2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56420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1877,6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прошлых лет</w:t>
            </w:r>
          </w:p>
        </w:tc>
        <w:tc>
          <w:tcPr>
            <w:tcW w:w="1276" w:type="dxa"/>
          </w:tcPr>
          <w:p w:rsidR="00156420" w:rsidRDefault="00156420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-3693,7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50" w:rsidRPr="00C51212" w:rsidTr="004B1D6F">
        <w:tc>
          <w:tcPr>
            <w:tcW w:w="3227" w:type="dxa"/>
          </w:tcPr>
          <w:p w:rsidR="009B6C50" w:rsidRPr="00C51212" w:rsidRDefault="009B6C50" w:rsidP="004B1D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  <w:r w:rsidRPr="00C5121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B6C50" w:rsidRPr="00C51212" w:rsidRDefault="00156420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606675,6</w:t>
            </w:r>
          </w:p>
        </w:tc>
        <w:tc>
          <w:tcPr>
            <w:tcW w:w="1417" w:type="dxa"/>
          </w:tcPr>
          <w:p w:rsidR="009B6C50" w:rsidRPr="00C51212" w:rsidRDefault="009B6C50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162538,0</w:t>
            </w:r>
          </w:p>
        </w:tc>
        <w:tc>
          <w:tcPr>
            <w:tcW w:w="1134" w:type="dxa"/>
          </w:tcPr>
          <w:p w:rsidR="009B6C50" w:rsidRPr="00C51212" w:rsidRDefault="00156420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26,8</w:t>
            </w:r>
          </w:p>
        </w:tc>
        <w:tc>
          <w:tcPr>
            <w:tcW w:w="1276" w:type="dxa"/>
          </w:tcPr>
          <w:p w:rsidR="009B6C50" w:rsidRPr="00C51212" w:rsidRDefault="00E503EE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154726,4</w:t>
            </w:r>
          </w:p>
        </w:tc>
        <w:tc>
          <w:tcPr>
            <w:tcW w:w="1241" w:type="dxa"/>
          </w:tcPr>
          <w:p w:rsidR="009B6C50" w:rsidRPr="00C51212" w:rsidRDefault="009B6C50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134960,7</w:t>
            </w:r>
          </w:p>
        </w:tc>
      </w:tr>
    </w:tbl>
    <w:p w:rsidR="00620B02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D18EA" w:rsidRDefault="00620B02" w:rsidP="00CD18E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CD18EA">
        <w:rPr>
          <w:sz w:val="28"/>
          <w:szCs w:val="28"/>
        </w:rPr>
        <w:t xml:space="preserve">  Безвозмездные поступления на 2019 год планируются в сумме 162538,0 тыс. рублей, что на 424598,6 тыс. рублей (73,2%) ниже ожидаемых поступлений 2018 года. В плановом периоде объем безвозмездных поступлений составит: в 2020 году – 154726,4 тыс. рублей (95,2% к предыдущему году), в 2021 году – 134960,7 тыс. рублей (87,2% к 2020 году).</w:t>
      </w:r>
    </w:p>
    <w:p w:rsidR="00CD18EA" w:rsidRDefault="00CD18EA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Проведенный анализ показал, что структура безвозмездных поступлений от других бюджетов бюджетной системы Российской Федерации на 2019 </w:t>
      </w:r>
      <w:r w:rsidR="00A105F0">
        <w:rPr>
          <w:sz w:val="28"/>
          <w:szCs w:val="28"/>
        </w:rPr>
        <w:t xml:space="preserve">-2021 </w:t>
      </w:r>
      <w:r>
        <w:rPr>
          <w:sz w:val="28"/>
          <w:szCs w:val="28"/>
        </w:rPr>
        <w:t>год</w:t>
      </w:r>
      <w:r w:rsidR="00A105F0">
        <w:rPr>
          <w:sz w:val="28"/>
          <w:szCs w:val="28"/>
        </w:rPr>
        <w:t>ы</w:t>
      </w:r>
      <w:r>
        <w:rPr>
          <w:sz w:val="28"/>
          <w:szCs w:val="28"/>
        </w:rPr>
        <w:t xml:space="preserve"> претерпела изменения.</w:t>
      </w:r>
    </w:p>
    <w:p w:rsidR="00BC3917" w:rsidRDefault="00CD18EA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   В общем объеме безвозмездных поступлений предусмотрены следующие виды межбюджетных трансфертов: </w:t>
      </w:r>
    </w:p>
    <w:p w:rsidR="00BC3917" w:rsidRDefault="00BC3917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</w:t>
      </w:r>
      <w:r w:rsidR="00CD18EA">
        <w:rPr>
          <w:sz w:val="28"/>
          <w:szCs w:val="28"/>
        </w:rPr>
        <w:t>дотации бюджетам бюджетной системы</w:t>
      </w:r>
      <w:r w:rsidR="008D4EBF">
        <w:rPr>
          <w:sz w:val="28"/>
          <w:szCs w:val="28"/>
        </w:rPr>
        <w:t>: в 2019 году -</w:t>
      </w:r>
      <w:r w:rsidR="00CD18EA">
        <w:rPr>
          <w:sz w:val="28"/>
          <w:szCs w:val="28"/>
        </w:rPr>
        <w:t xml:space="preserve"> </w:t>
      </w:r>
      <w:r w:rsidR="008D4EBF">
        <w:rPr>
          <w:sz w:val="28"/>
          <w:szCs w:val="28"/>
        </w:rPr>
        <w:t xml:space="preserve"> </w:t>
      </w:r>
      <w:r>
        <w:rPr>
          <w:sz w:val="28"/>
          <w:szCs w:val="28"/>
        </w:rPr>
        <w:t>132857,7 тыс. рублей</w:t>
      </w:r>
      <w:r w:rsidR="00AC664E">
        <w:rPr>
          <w:sz w:val="28"/>
          <w:szCs w:val="28"/>
        </w:rPr>
        <w:t>, в том числе дотации на выравнивание бюджетной обеспеченности – 119505,0 тыс. рублей, дотации на поддержку мер по обеспечению сбалансированности бюджетов – 13352,7 тыс. р</w:t>
      </w:r>
      <w:r w:rsidR="00DE4FDC">
        <w:rPr>
          <w:sz w:val="28"/>
          <w:szCs w:val="28"/>
        </w:rPr>
        <w:t>ублей;</w:t>
      </w:r>
      <w:r w:rsidR="00AC664E">
        <w:rPr>
          <w:sz w:val="28"/>
          <w:szCs w:val="28"/>
        </w:rPr>
        <w:t xml:space="preserve"> </w:t>
      </w:r>
      <w:r w:rsidR="008D4EBF">
        <w:rPr>
          <w:sz w:val="28"/>
          <w:szCs w:val="28"/>
        </w:rPr>
        <w:t>в 2020 году – 144828,6 тыс. рублей, в 2021 году – 134960,7 тыс. рублей.</w:t>
      </w:r>
      <w:proofErr w:type="gramEnd"/>
    </w:p>
    <w:p w:rsidR="00CD18EA" w:rsidRDefault="00BC3917" w:rsidP="00CD18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CD18EA">
        <w:rPr>
          <w:sz w:val="28"/>
          <w:szCs w:val="28"/>
        </w:rPr>
        <w:t xml:space="preserve"> субсидии на выплату заработной платы с начислениями работникам муниципальных образований и </w:t>
      </w:r>
      <w:r>
        <w:rPr>
          <w:sz w:val="28"/>
          <w:szCs w:val="28"/>
        </w:rPr>
        <w:t>органов местного самоуправления</w:t>
      </w:r>
      <w:r w:rsidR="008D4E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D4EBF">
        <w:rPr>
          <w:sz w:val="28"/>
          <w:szCs w:val="28"/>
        </w:rPr>
        <w:t>в 2019 году в размере 29680,3 тыс. рублей, в 2020 году – 9897,8 тыс. рублей.</w:t>
      </w:r>
    </w:p>
    <w:p w:rsidR="00BC3917" w:rsidRPr="000B4D4D" w:rsidRDefault="000B4D4D" w:rsidP="000B4D4D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C3917">
        <w:rPr>
          <w:sz w:val="28"/>
          <w:szCs w:val="28"/>
        </w:rPr>
        <w:t xml:space="preserve">КСК отмечает, что проектом бюджета </w:t>
      </w:r>
      <w:r w:rsidR="00DE4FDC">
        <w:rPr>
          <w:sz w:val="28"/>
          <w:szCs w:val="28"/>
        </w:rPr>
        <w:t xml:space="preserve">впервые </w:t>
      </w:r>
      <w:r w:rsidR="00BC3917">
        <w:rPr>
          <w:sz w:val="28"/>
          <w:szCs w:val="28"/>
        </w:rPr>
        <w:t>не п</w:t>
      </w:r>
      <w:r w:rsidR="002C76B2">
        <w:rPr>
          <w:sz w:val="28"/>
          <w:szCs w:val="28"/>
        </w:rPr>
        <w:t>редусмотрены</w:t>
      </w:r>
      <w:r>
        <w:rPr>
          <w:sz w:val="28"/>
          <w:szCs w:val="28"/>
        </w:rPr>
        <w:t xml:space="preserve"> в  полном объеме</w:t>
      </w:r>
      <w:r w:rsidR="00BC3917">
        <w:rPr>
          <w:sz w:val="28"/>
          <w:szCs w:val="28"/>
        </w:rPr>
        <w:t xml:space="preserve"> </w:t>
      </w:r>
      <w:r w:rsidR="002C76B2">
        <w:rPr>
          <w:sz w:val="28"/>
          <w:szCs w:val="28"/>
        </w:rPr>
        <w:t xml:space="preserve">поступления </w:t>
      </w:r>
      <w:r w:rsidR="00BC3917">
        <w:rPr>
          <w:sz w:val="28"/>
          <w:szCs w:val="28"/>
        </w:rPr>
        <w:t>целевы</w:t>
      </w:r>
      <w:r w:rsidR="002C76B2">
        <w:rPr>
          <w:sz w:val="28"/>
          <w:szCs w:val="28"/>
        </w:rPr>
        <w:t xml:space="preserve">х </w:t>
      </w:r>
      <w:r w:rsidR="00BC3917">
        <w:rPr>
          <w:sz w:val="28"/>
          <w:szCs w:val="28"/>
        </w:rPr>
        <w:t>субсиди</w:t>
      </w:r>
      <w:r w:rsidR="002C76B2">
        <w:rPr>
          <w:sz w:val="28"/>
          <w:szCs w:val="28"/>
        </w:rPr>
        <w:t>й</w:t>
      </w:r>
      <w:r w:rsidR="00BC3917">
        <w:rPr>
          <w:sz w:val="28"/>
          <w:szCs w:val="28"/>
        </w:rPr>
        <w:t xml:space="preserve"> и субвенци</w:t>
      </w:r>
      <w:r w:rsidR="002C76B2">
        <w:rPr>
          <w:sz w:val="28"/>
          <w:szCs w:val="28"/>
        </w:rPr>
        <w:t>й</w:t>
      </w:r>
      <w:r w:rsidR="000876C0">
        <w:rPr>
          <w:sz w:val="28"/>
          <w:szCs w:val="28"/>
        </w:rPr>
        <w:t xml:space="preserve"> из других бюджетов бюджетной системы</w:t>
      </w:r>
      <w:r w:rsidR="00395BCA">
        <w:rPr>
          <w:sz w:val="28"/>
          <w:szCs w:val="28"/>
        </w:rPr>
        <w:t>.</w:t>
      </w:r>
      <w:r w:rsidR="00DE4FD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0B4D4D">
        <w:rPr>
          <w:rFonts w:eastAsiaTheme="minorHAnsi"/>
          <w:sz w:val="28"/>
          <w:szCs w:val="28"/>
          <w:lang w:eastAsia="en-US"/>
        </w:rPr>
        <w:t xml:space="preserve"> случае получения уведомлени</w:t>
      </w:r>
      <w:r w:rsidR="00796D62">
        <w:rPr>
          <w:rFonts w:eastAsiaTheme="minorHAnsi"/>
          <w:sz w:val="28"/>
          <w:szCs w:val="28"/>
          <w:lang w:eastAsia="en-US"/>
        </w:rPr>
        <w:t>й</w:t>
      </w:r>
      <w:r w:rsidRPr="000B4D4D">
        <w:rPr>
          <w:rFonts w:eastAsiaTheme="minorHAnsi"/>
          <w:sz w:val="28"/>
          <w:szCs w:val="28"/>
          <w:lang w:eastAsia="en-US"/>
        </w:rPr>
        <w:t xml:space="preserve"> о предоставлении субсидий, субвенций, иных межбюджетных трансфертов, имеющих целевое назначение, </w:t>
      </w:r>
      <w:r w:rsidR="00796D62">
        <w:rPr>
          <w:rFonts w:eastAsiaTheme="minorHAnsi"/>
          <w:sz w:val="28"/>
          <w:szCs w:val="28"/>
          <w:lang w:eastAsia="en-US"/>
        </w:rPr>
        <w:t>в решение о бюджете</w:t>
      </w:r>
      <w:r w:rsidR="00D1464C">
        <w:rPr>
          <w:rFonts w:eastAsiaTheme="minorHAnsi"/>
          <w:sz w:val="28"/>
          <w:szCs w:val="28"/>
          <w:lang w:eastAsia="en-US"/>
        </w:rPr>
        <w:t xml:space="preserve"> городского округа на 2019</w:t>
      </w:r>
      <w:r w:rsidR="00C957BB">
        <w:rPr>
          <w:rFonts w:eastAsiaTheme="minorHAnsi"/>
          <w:sz w:val="28"/>
          <w:szCs w:val="28"/>
          <w:lang w:eastAsia="en-US"/>
        </w:rPr>
        <w:t>-2021 годы</w:t>
      </w:r>
      <w:r w:rsidR="00796D62">
        <w:rPr>
          <w:rFonts w:eastAsiaTheme="minorHAnsi"/>
          <w:sz w:val="28"/>
          <w:szCs w:val="28"/>
          <w:lang w:eastAsia="en-US"/>
        </w:rPr>
        <w:t xml:space="preserve"> будут вноситься изменения.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1464C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34D92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4821">
        <w:rPr>
          <w:rFonts w:eastAsiaTheme="minorHAnsi"/>
          <w:sz w:val="28"/>
          <w:szCs w:val="28"/>
          <w:lang w:eastAsia="en-US"/>
        </w:rPr>
        <w:t xml:space="preserve">Удельный вес безвозмездных поступлений в </w:t>
      </w:r>
      <w:r w:rsidR="00634D92">
        <w:rPr>
          <w:rFonts w:eastAsiaTheme="minorHAnsi"/>
          <w:sz w:val="28"/>
          <w:szCs w:val="28"/>
          <w:lang w:eastAsia="en-US"/>
        </w:rPr>
        <w:t>общей сумме доходов бюджета городского округа в 201</w:t>
      </w:r>
      <w:r w:rsidR="00CD18EA">
        <w:rPr>
          <w:rFonts w:eastAsiaTheme="minorHAnsi"/>
          <w:sz w:val="28"/>
          <w:szCs w:val="28"/>
          <w:lang w:eastAsia="en-US"/>
        </w:rPr>
        <w:t>9</w:t>
      </w:r>
      <w:r w:rsidR="00634D92">
        <w:rPr>
          <w:rFonts w:eastAsiaTheme="minorHAnsi"/>
          <w:sz w:val="28"/>
          <w:szCs w:val="28"/>
          <w:lang w:eastAsia="en-US"/>
        </w:rPr>
        <w:t xml:space="preserve"> году составит </w:t>
      </w:r>
      <w:r w:rsidR="00FA41BF">
        <w:rPr>
          <w:rFonts w:eastAsiaTheme="minorHAnsi"/>
          <w:sz w:val="28"/>
          <w:szCs w:val="28"/>
          <w:lang w:eastAsia="en-US"/>
        </w:rPr>
        <w:t>27,3</w:t>
      </w:r>
      <w:r w:rsidR="00395BCA">
        <w:rPr>
          <w:rFonts w:eastAsiaTheme="minorHAnsi"/>
          <w:sz w:val="28"/>
          <w:szCs w:val="28"/>
          <w:lang w:eastAsia="en-US"/>
        </w:rPr>
        <w:t>%, в 2020</w:t>
      </w:r>
      <w:r w:rsidR="00634D92">
        <w:rPr>
          <w:rFonts w:eastAsiaTheme="minorHAnsi"/>
          <w:sz w:val="28"/>
          <w:szCs w:val="28"/>
          <w:lang w:eastAsia="en-US"/>
        </w:rPr>
        <w:t xml:space="preserve"> году – </w:t>
      </w:r>
      <w:r w:rsidR="00FA41BF">
        <w:rPr>
          <w:rFonts w:eastAsiaTheme="minorHAnsi"/>
          <w:sz w:val="28"/>
          <w:szCs w:val="28"/>
          <w:lang w:eastAsia="en-US"/>
        </w:rPr>
        <w:t>25,4</w:t>
      </w:r>
      <w:r w:rsidR="00634D92">
        <w:rPr>
          <w:rFonts w:eastAsiaTheme="minorHAnsi"/>
          <w:sz w:val="28"/>
          <w:szCs w:val="28"/>
          <w:lang w:eastAsia="en-US"/>
        </w:rPr>
        <w:t>%, в 202</w:t>
      </w:r>
      <w:r w:rsidR="00395BCA">
        <w:rPr>
          <w:rFonts w:eastAsiaTheme="minorHAnsi"/>
          <w:sz w:val="28"/>
          <w:szCs w:val="28"/>
          <w:lang w:eastAsia="en-US"/>
        </w:rPr>
        <w:t>1</w:t>
      </w:r>
      <w:r w:rsidR="00634D92">
        <w:rPr>
          <w:rFonts w:eastAsiaTheme="minorHAnsi"/>
          <w:sz w:val="28"/>
          <w:szCs w:val="28"/>
          <w:lang w:eastAsia="en-US"/>
        </w:rPr>
        <w:t xml:space="preserve"> году – </w:t>
      </w:r>
      <w:r w:rsidR="00FA41BF">
        <w:rPr>
          <w:rFonts w:eastAsiaTheme="minorHAnsi"/>
          <w:sz w:val="28"/>
          <w:szCs w:val="28"/>
          <w:lang w:eastAsia="en-US"/>
        </w:rPr>
        <w:t>22,3</w:t>
      </w:r>
      <w:r w:rsidR="00634D92">
        <w:rPr>
          <w:rFonts w:eastAsiaTheme="minorHAnsi"/>
          <w:sz w:val="28"/>
          <w:szCs w:val="28"/>
          <w:lang w:eastAsia="en-US"/>
        </w:rPr>
        <w:t>%.</w:t>
      </w:r>
    </w:p>
    <w:p w:rsidR="005E71C4" w:rsidRPr="008D4821" w:rsidRDefault="005E71C4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616F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</w:t>
      </w:r>
      <w:r w:rsidR="004532AD">
        <w:rPr>
          <w:b/>
          <w:sz w:val="28"/>
          <w:szCs w:val="28"/>
        </w:rPr>
        <w:t>Общая характеристика р</w:t>
      </w:r>
      <w:r w:rsidR="00E6616F" w:rsidRPr="00E6616F">
        <w:rPr>
          <w:b/>
          <w:sz w:val="28"/>
          <w:szCs w:val="28"/>
        </w:rPr>
        <w:t>асход</w:t>
      </w:r>
      <w:r w:rsidR="004532AD">
        <w:rPr>
          <w:b/>
          <w:sz w:val="28"/>
          <w:szCs w:val="28"/>
        </w:rPr>
        <w:t>ов</w:t>
      </w:r>
      <w:r w:rsidR="00E6616F" w:rsidRPr="00E6616F">
        <w:rPr>
          <w:b/>
          <w:sz w:val="28"/>
          <w:szCs w:val="28"/>
        </w:rPr>
        <w:t xml:space="preserve"> бюджета </w:t>
      </w:r>
      <w:r w:rsidR="004532AD">
        <w:rPr>
          <w:b/>
          <w:sz w:val="28"/>
          <w:szCs w:val="28"/>
        </w:rPr>
        <w:t xml:space="preserve"> </w:t>
      </w:r>
    </w:p>
    <w:p w:rsidR="00C66F35" w:rsidRDefault="00C66F35" w:rsidP="00620B02">
      <w:pPr>
        <w:rPr>
          <w:rFonts w:eastAsiaTheme="minorHAnsi"/>
          <w:sz w:val="28"/>
          <w:szCs w:val="28"/>
          <w:lang w:eastAsia="en-US"/>
        </w:rPr>
      </w:pPr>
    </w:p>
    <w:p w:rsidR="003D47E6" w:rsidRDefault="002D37DF" w:rsidP="002D37D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22253">
        <w:rPr>
          <w:sz w:val="28"/>
          <w:szCs w:val="28"/>
        </w:rPr>
        <w:t>В соответствии с основными направлениями бюджетной и налоговой политики городского округа город Шахунья на 2019 год и плановый период 2020 и 2021 годов</w:t>
      </w:r>
      <w:r w:rsidR="00283F43">
        <w:rPr>
          <w:rFonts w:eastAsiaTheme="minorHAnsi"/>
          <w:sz w:val="28"/>
          <w:szCs w:val="28"/>
          <w:lang w:eastAsia="en-US"/>
        </w:rPr>
        <w:t xml:space="preserve"> </w:t>
      </w:r>
      <w:r w:rsidR="003A4AEB">
        <w:rPr>
          <w:sz w:val="28"/>
          <w:szCs w:val="28"/>
        </w:rPr>
        <w:t xml:space="preserve">основной задачей бюджетной политики в области расходов является безусловное исполнение действующих расходных обязательств при условии </w:t>
      </w:r>
      <w:r w:rsidR="00283F43">
        <w:rPr>
          <w:sz w:val="28"/>
          <w:szCs w:val="28"/>
        </w:rPr>
        <w:t xml:space="preserve">ограничения </w:t>
      </w:r>
      <w:r w:rsidR="003A4AEB">
        <w:rPr>
          <w:sz w:val="28"/>
          <w:szCs w:val="28"/>
        </w:rPr>
        <w:t xml:space="preserve">роста расходов и недопущение </w:t>
      </w:r>
      <w:r w:rsidRPr="002D37DF">
        <w:rPr>
          <w:sz w:val="28"/>
          <w:szCs w:val="28"/>
        </w:rPr>
        <w:t xml:space="preserve"> </w:t>
      </w:r>
      <w:r w:rsidR="003A4AEB">
        <w:rPr>
          <w:sz w:val="28"/>
          <w:szCs w:val="28"/>
        </w:rPr>
        <w:t>принятия новых расходных обязательств, не обеспеченных доходными источниками.</w:t>
      </w:r>
      <w:proofErr w:type="gramEnd"/>
    </w:p>
    <w:p w:rsidR="008A0DA0" w:rsidRDefault="00283F43" w:rsidP="008A0D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БК РФ формирование расходов </w:t>
      </w:r>
      <w:r w:rsidR="00BB2AD7">
        <w:rPr>
          <w:sz w:val="28"/>
          <w:szCs w:val="28"/>
        </w:rPr>
        <w:t>городского округа</w:t>
      </w:r>
      <w:r w:rsidR="00BB2AD7" w:rsidRPr="0027565A">
        <w:rPr>
          <w:sz w:val="28"/>
          <w:szCs w:val="28"/>
        </w:rPr>
        <w:t xml:space="preserve"> на 201</w:t>
      </w:r>
      <w:r w:rsidR="00BB2AD7">
        <w:rPr>
          <w:sz w:val="28"/>
          <w:szCs w:val="28"/>
        </w:rPr>
        <w:t xml:space="preserve">9 </w:t>
      </w:r>
      <w:r w:rsidR="00BB2AD7" w:rsidRPr="0027565A">
        <w:rPr>
          <w:sz w:val="28"/>
          <w:szCs w:val="28"/>
        </w:rPr>
        <w:t>год</w:t>
      </w:r>
      <w:r w:rsidR="00BB2AD7">
        <w:rPr>
          <w:sz w:val="28"/>
          <w:szCs w:val="28"/>
        </w:rPr>
        <w:t xml:space="preserve"> и на плановый период 2020 и 2021 годов</w:t>
      </w:r>
      <w:r w:rsidR="00BB2AD7" w:rsidRPr="0027565A">
        <w:rPr>
          <w:sz w:val="28"/>
          <w:szCs w:val="28"/>
        </w:rPr>
        <w:t xml:space="preserve"> </w:t>
      </w:r>
      <w:r w:rsidRPr="0027565A">
        <w:rPr>
          <w:sz w:val="28"/>
          <w:szCs w:val="28"/>
        </w:rPr>
        <w:t xml:space="preserve">осуществлялось на основании  предварительного реестра расходных обязательств </w:t>
      </w:r>
      <w:r>
        <w:rPr>
          <w:sz w:val="28"/>
          <w:szCs w:val="28"/>
        </w:rPr>
        <w:t>городского округа город Шахунья</w:t>
      </w:r>
      <w:r w:rsidR="00222253">
        <w:rPr>
          <w:sz w:val="28"/>
          <w:szCs w:val="28"/>
        </w:rPr>
        <w:t xml:space="preserve"> (ст. 87 БК РФ)</w:t>
      </w:r>
      <w:r>
        <w:rPr>
          <w:sz w:val="28"/>
          <w:szCs w:val="28"/>
        </w:rPr>
        <w:t xml:space="preserve">, </w:t>
      </w:r>
      <w:r w:rsidRPr="002756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37DF" w:rsidRPr="002D37DF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2D37DF" w:rsidRPr="002D37DF">
        <w:rPr>
          <w:sz w:val="28"/>
          <w:szCs w:val="28"/>
        </w:rPr>
        <w:t xml:space="preserve"> планирования бюджетных ассигнований бюджета городского округа</w:t>
      </w:r>
      <w:r>
        <w:rPr>
          <w:sz w:val="28"/>
          <w:szCs w:val="28"/>
        </w:rPr>
        <w:t>,</w:t>
      </w:r>
      <w:r w:rsidR="003D47E6">
        <w:rPr>
          <w:sz w:val="28"/>
          <w:szCs w:val="28"/>
        </w:rPr>
        <w:t xml:space="preserve"> </w:t>
      </w:r>
      <w:r w:rsidR="00AD424E">
        <w:rPr>
          <w:sz w:val="28"/>
          <w:szCs w:val="28"/>
        </w:rPr>
        <w:t xml:space="preserve"> </w:t>
      </w:r>
      <w:r w:rsidR="002D37DF" w:rsidRPr="002D37DF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="00BB2AD7">
        <w:rPr>
          <w:sz w:val="28"/>
          <w:szCs w:val="28"/>
        </w:rPr>
        <w:t>ого</w:t>
      </w:r>
      <w:r w:rsidR="002D37DF" w:rsidRPr="002D37DF">
        <w:rPr>
          <w:sz w:val="28"/>
          <w:szCs w:val="28"/>
        </w:rPr>
        <w:t xml:space="preserve"> приказом финансового управления администрации городского округа город Шахунья  Нижегородской области от </w:t>
      </w:r>
      <w:r w:rsidR="002D37DF">
        <w:rPr>
          <w:sz w:val="28"/>
          <w:szCs w:val="28"/>
        </w:rPr>
        <w:t>2</w:t>
      </w:r>
      <w:r w:rsidR="00AD424E">
        <w:rPr>
          <w:sz w:val="28"/>
          <w:szCs w:val="28"/>
        </w:rPr>
        <w:t>8</w:t>
      </w:r>
      <w:r w:rsidR="002D37DF" w:rsidRPr="002D37D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="002D37D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  <w:r w:rsidR="00222253">
        <w:rPr>
          <w:sz w:val="28"/>
          <w:szCs w:val="28"/>
        </w:rPr>
        <w:t xml:space="preserve"> (ст</w:t>
      </w:r>
      <w:proofErr w:type="gramEnd"/>
      <w:r w:rsidR="00222253">
        <w:rPr>
          <w:sz w:val="28"/>
          <w:szCs w:val="28"/>
        </w:rPr>
        <w:t>. 174.2 БК РФ)</w:t>
      </w:r>
      <w:r>
        <w:rPr>
          <w:sz w:val="28"/>
          <w:szCs w:val="28"/>
        </w:rPr>
        <w:t>.</w:t>
      </w:r>
      <w:r w:rsidR="0097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37DF" w:rsidRPr="0027565A">
        <w:rPr>
          <w:sz w:val="28"/>
          <w:szCs w:val="28"/>
        </w:rPr>
        <w:t xml:space="preserve"> </w:t>
      </w:r>
    </w:p>
    <w:p w:rsidR="002616FB" w:rsidRPr="0022472C" w:rsidRDefault="008A0DA0" w:rsidP="002247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E2A20">
        <w:rPr>
          <w:sz w:val="28"/>
          <w:szCs w:val="28"/>
        </w:rPr>
        <w:t>В представленном</w:t>
      </w:r>
      <w:r w:rsidR="002D37DF" w:rsidRPr="005A3796">
        <w:rPr>
          <w:sz w:val="28"/>
          <w:szCs w:val="28"/>
        </w:rPr>
        <w:t xml:space="preserve"> </w:t>
      </w:r>
      <w:r w:rsidR="000D0456" w:rsidRPr="005A3796">
        <w:rPr>
          <w:sz w:val="28"/>
          <w:szCs w:val="28"/>
        </w:rPr>
        <w:t xml:space="preserve">предварительном реестре расходных обязательств городского округа </w:t>
      </w:r>
      <w:r w:rsidR="002D37DF" w:rsidRPr="005A3796">
        <w:rPr>
          <w:sz w:val="28"/>
          <w:szCs w:val="28"/>
        </w:rPr>
        <w:t xml:space="preserve">в ряде случаев не приведены нормативные правовые акты, </w:t>
      </w:r>
      <w:r w:rsidR="002D37DF" w:rsidRPr="005A3796">
        <w:rPr>
          <w:sz w:val="28"/>
          <w:szCs w:val="28"/>
        </w:rPr>
        <w:lastRenderedPageBreak/>
        <w:t>являющиеся основанием для возникновения расходного обязательства</w:t>
      </w:r>
      <w:r w:rsidR="00E20C5F" w:rsidRPr="005A3796">
        <w:rPr>
          <w:sz w:val="28"/>
          <w:szCs w:val="28"/>
        </w:rPr>
        <w:t>.</w:t>
      </w:r>
      <w:proofErr w:type="gramEnd"/>
      <w:r w:rsidR="00480482" w:rsidRPr="005A3796">
        <w:rPr>
          <w:sz w:val="28"/>
          <w:szCs w:val="28"/>
        </w:rPr>
        <w:t xml:space="preserve"> </w:t>
      </w:r>
      <w:proofErr w:type="gramStart"/>
      <w:r w:rsidR="00480482" w:rsidRPr="005A3796">
        <w:rPr>
          <w:sz w:val="28"/>
          <w:szCs w:val="28"/>
        </w:rPr>
        <w:t>Данный факт – следствие не предоставления субъект</w:t>
      </w:r>
      <w:r w:rsidR="00E645ED">
        <w:rPr>
          <w:sz w:val="28"/>
          <w:szCs w:val="28"/>
        </w:rPr>
        <w:t xml:space="preserve">ом </w:t>
      </w:r>
      <w:r w:rsidR="00480482" w:rsidRPr="005A3796">
        <w:rPr>
          <w:sz w:val="28"/>
          <w:szCs w:val="28"/>
        </w:rPr>
        <w:t>бюджетного планирования</w:t>
      </w:r>
      <w:r w:rsidR="00662042">
        <w:rPr>
          <w:sz w:val="28"/>
          <w:szCs w:val="28"/>
        </w:rPr>
        <w:t xml:space="preserve">  </w:t>
      </w:r>
      <w:r w:rsidR="008E2A20">
        <w:rPr>
          <w:sz w:val="28"/>
          <w:szCs w:val="28"/>
        </w:rPr>
        <w:t>администраци</w:t>
      </w:r>
      <w:r w:rsidR="00AD585A">
        <w:rPr>
          <w:sz w:val="28"/>
          <w:szCs w:val="28"/>
        </w:rPr>
        <w:t>и</w:t>
      </w:r>
      <w:r w:rsidR="00662042">
        <w:rPr>
          <w:sz w:val="28"/>
          <w:szCs w:val="28"/>
        </w:rPr>
        <w:t xml:space="preserve"> </w:t>
      </w:r>
      <w:r w:rsidR="008E2A20">
        <w:rPr>
          <w:sz w:val="28"/>
          <w:szCs w:val="28"/>
        </w:rPr>
        <w:t xml:space="preserve"> городского округа</w:t>
      </w:r>
      <w:r w:rsidR="00AD585A">
        <w:rPr>
          <w:sz w:val="28"/>
          <w:szCs w:val="28"/>
        </w:rPr>
        <w:t xml:space="preserve"> </w:t>
      </w:r>
      <w:r w:rsidR="00480482" w:rsidRPr="005A3796">
        <w:rPr>
          <w:sz w:val="28"/>
          <w:szCs w:val="28"/>
        </w:rPr>
        <w:t xml:space="preserve"> предварительн</w:t>
      </w:r>
      <w:r w:rsidR="00E645ED">
        <w:rPr>
          <w:sz w:val="28"/>
          <w:szCs w:val="28"/>
        </w:rPr>
        <w:t>ого</w:t>
      </w:r>
      <w:r w:rsidR="00480482" w:rsidRPr="005A3796">
        <w:rPr>
          <w:sz w:val="28"/>
          <w:szCs w:val="28"/>
        </w:rPr>
        <w:t xml:space="preserve"> реестр</w:t>
      </w:r>
      <w:r w:rsidR="00E645ED">
        <w:rPr>
          <w:sz w:val="28"/>
          <w:szCs w:val="28"/>
        </w:rPr>
        <w:t xml:space="preserve">а </w:t>
      </w:r>
      <w:r w:rsidR="00480482" w:rsidRPr="005A3796">
        <w:rPr>
          <w:sz w:val="28"/>
          <w:szCs w:val="28"/>
        </w:rPr>
        <w:t xml:space="preserve"> расходных обязательств на 201</w:t>
      </w:r>
      <w:r w:rsidR="003063F3">
        <w:rPr>
          <w:sz w:val="28"/>
          <w:szCs w:val="28"/>
        </w:rPr>
        <w:t>9</w:t>
      </w:r>
      <w:r w:rsidR="00480482" w:rsidRPr="005A3796">
        <w:rPr>
          <w:sz w:val="28"/>
          <w:szCs w:val="28"/>
        </w:rPr>
        <w:t xml:space="preserve"> год</w:t>
      </w:r>
      <w:r w:rsidR="000D0456" w:rsidRPr="005A3796">
        <w:rPr>
          <w:sz w:val="28"/>
          <w:szCs w:val="28"/>
        </w:rPr>
        <w:t xml:space="preserve"> и плановый период 20</w:t>
      </w:r>
      <w:r w:rsidR="003063F3">
        <w:rPr>
          <w:sz w:val="28"/>
          <w:szCs w:val="28"/>
        </w:rPr>
        <w:t>20</w:t>
      </w:r>
      <w:r w:rsidR="000D0456" w:rsidRPr="005A3796">
        <w:rPr>
          <w:sz w:val="28"/>
          <w:szCs w:val="28"/>
        </w:rPr>
        <w:t xml:space="preserve"> и 202</w:t>
      </w:r>
      <w:r w:rsidR="003063F3">
        <w:rPr>
          <w:sz w:val="28"/>
          <w:szCs w:val="28"/>
        </w:rPr>
        <w:t>1</w:t>
      </w:r>
      <w:r w:rsidR="000D0456" w:rsidRPr="005A3796">
        <w:rPr>
          <w:sz w:val="28"/>
          <w:szCs w:val="28"/>
        </w:rPr>
        <w:t xml:space="preserve"> годов</w:t>
      </w:r>
      <w:r w:rsidR="00480482" w:rsidRPr="005A3796">
        <w:rPr>
          <w:sz w:val="28"/>
          <w:szCs w:val="28"/>
        </w:rPr>
        <w:t xml:space="preserve">, что является  нарушением </w:t>
      </w:r>
      <w:r w:rsidR="000B54AC" w:rsidRPr="005A3796">
        <w:rPr>
          <w:sz w:val="28"/>
          <w:szCs w:val="28"/>
        </w:rPr>
        <w:t xml:space="preserve"> </w:t>
      </w:r>
      <w:r w:rsidR="00EE6FCB" w:rsidRPr="005A3796">
        <w:rPr>
          <w:sz w:val="28"/>
          <w:szCs w:val="28"/>
        </w:rPr>
        <w:t>ст</w:t>
      </w:r>
      <w:r w:rsidR="000D0456" w:rsidRPr="005A3796">
        <w:rPr>
          <w:sz w:val="28"/>
          <w:szCs w:val="28"/>
        </w:rPr>
        <w:t>атьи</w:t>
      </w:r>
      <w:r w:rsidR="00EE6FCB" w:rsidRPr="005A3796">
        <w:rPr>
          <w:sz w:val="28"/>
          <w:szCs w:val="28"/>
        </w:rPr>
        <w:t xml:space="preserve"> </w:t>
      </w:r>
      <w:r w:rsidR="00B519E6">
        <w:rPr>
          <w:sz w:val="28"/>
          <w:szCs w:val="28"/>
        </w:rPr>
        <w:t xml:space="preserve">87 </w:t>
      </w:r>
      <w:r w:rsidR="00EE6FCB" w:rsidRPr="005A3796">
        <w:rPr>
          <w:sz w:val="28"/>
          <w:szCs w:val="28"/>
        </w:rPr>
        <w:t xml:space="preserve"> БК РФ, </w:t>
      </w:r>
      <w:r w:rsidR="000B54AC" w:rsidRPr="005A3796">
        <w:rPr>
          <w:sz w:val="28"/>
          <w:szCs w:val="28"/>
        </w:rPr>
        <w:t>п</w:t>
      </w:r>
      <w:r w:rsidR="000D0456" w:rsidRPr="005A3796">
        <w:rPr>
          <w:sz w:val="28"/>
          <w:szCs w:val="28"/>
        </w:rPr>
        <w:t>ункта</w:t>
      </w:r>
      <w:r w:rsidR="000B54AC" w:rsidRPr="005A3796">
        <w:rPr>
          <w:sz w:val="28"/>
          <w:szCs w:val="28"/>
        </w:rPr>
        <w:t xml:space="preserve"> 3 Порядка планирования бюджетных ассигнований</w:t>
      </w:r>
      <w:r w:rsidR="008E2A20">
        <w:rPr>
          <w:sz w:val="28"/>
          <w:szCs w:val="28"/>
        </w:rPr>
        <w:t xml:space="preserve">, </w:t>
      </w:r>
      <w:r w:rsidR="00D103EF">
        <w:rPr>
          <w:sz w:val="28"/>
          <w:szCs w:val="28"/>
        </w:rPr>
        <w:t>пункта 2.6</w:t>
      </w:r>
      <w:r w:rsidR="004F3D13" w:rsidRPr="005A3796">
        <w:rPr>
          <w:sz w:val="28"/>
          <w:szCs w:val="28"/>
        </w:rPr>
        <w:t xml:space="preserve"> </w:t>
      </w:r>
      <w:r w:rsidR="000D0456" w:rsidRPr="005A3796">
        <w:rPr>
          <w:sz w:val="28"/>
          <w:szCs w:val="28"/>
        </w:rPr>
        <w:t xml:space="preserve"> </w:t>
      </w:r>
      <w:r w:rsidR="00D103EF">
        <w:rPr>
          <w:sz w:val="28"/>
          <w:szCs w:val="28"/>
        </w:rPr>
        <w:t>Порядка составления и ведения</w:t>
      </w:r>
      <w:r w:rsidR="0022472C">
        <w:rPr>
          <w:sz w:val="28"/>
          <w:szCs w:val="28"/>
        </w:rPr>
        <w:t xml:space="preserve"> реестра расходных обязательств.</w:t>
      </w:r>
      <w:proofErr w:type="gramEnd"/>
    </w:p>
    <w:p w:rsidR="006D56DB" w:rsidRDefault="00C567F2" w:rsidP="00DA3E7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 со статьей 184.1 БК РФ в структуре общих расходов бюджета учтены бюджетные ассигнования на исполнение публично-нормативных обязательств городского округа город Шахунья</w:t>
      </w:r>
      <w:r w:rsidR="006D56DB">
        <w:rPr>
          <w:color w:val="000000"/>
          <w:sz w:val="28"/>
          <w:szCs w:val="28"/>
        </w:rPr>
        <w:t xml:space="preserve">. </w:t>
      </w:r>
      <w:proofErr w:type="gramEnd"/>
    </w:p>
    <w:p w:rsidR="0022472C" w:rsidRPr="00870C3C" w:rsidRDefault="006D56DB" w:rsidP="00870C3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67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на ежемесячную компенсацию за проезд в общественном транспорте гражданам,  имеющим звание «Почетный ветеран городского округа» на 2019 год предусмотрены в сумме 5,0 тыс. рублей, на 2020 год – 5,0 тыс. рублей, на 2021 – 5,0 тыс. рублей.</w:t>
      </w:r>
    </w:p>
    <w:p w:rsidR="0022472C" w:rsidRPr="004F4625" w:rsidRDefault="0022472C" w:rsidP="0022472C">
      <w:pPr>
        <w:widowControl w:val="0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БК РФ Проект бюджета сформирован   в программной структуре расходов на основе</w:t>
      </w:r>
      <w:proofErr w:type="gramEnd"/>
      <w:r>
        <w:rPr>
          <w:color w:val="000000"/>
          <w:sz w:val="28"/>
          <w:szCs w:val="28"/>
        </w:rPr>
        <w:t xml:space="preserve"> 16 муниципальных программ.</w:t>
      </w:r>
    </w:p>
    <w:p w:rsidR="0022472C" w:rsidRPr="00870C3C" w:rsidRDefault="00CB544C" w:rsidP="00870C3C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2472C">
        <w:rPr>
          <w:color w:val="000000"/>
          <w:sz w:val="28"/>
          <w:szCs w:val="28"/>
        </w:rPr>
        <w:t>Программные расходы на 2019 год составляют 492642,1 тыс. рублей</w:t>
      </w:r>
      <w:r>
        <w:rPr>
          <w:color w:val="000000"/>
          <w:sz w:val="28"/>
          <w:szCs w:val="28"/>
        </w:rPr>
        <w:t>,</w:t>
      </w:r>
      <w:r w:rsidR="002247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что на 359537,9 тыс. рублей или на 40,2% меньше  первоначального плана 2018 года</w:t>
      </w:r>
      <w:r>
        <w:rPr>
          <w:bCs/>
          <w:sz w:val="28"/>
          <w:szCs w:val="28"/>
        </w:rPr>
        <w:t>, на 2020 год – 512156,0 тыс. рублей (103,9% от предыдущего года), на 2021 год – 505374,7 тыс. рублей (98,6 % к 2020 году).</w:t>
      </w:r>
    </w:p>
    <w:p w:rsidR="0022472C" w:rsidRPr="00833FB1" w:rsidRDefault="00CB544C" w:rsidP="00DA3E7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Удельный вес программных расходов в общей сумме расходов бюджета городского округа  составил: в 2019 году – 82,7%, в 2020 год</w:t>
      </w:r>
      <w:r w:rsidR="00870C3C">
        <w:rPr>
          <w:color w:val="000000"/>
          <w:sz w:val="28"/>
          <w:szCs w:val="28"/>
        </w:rPr>
        <w:t>у – 84,0%, в 2021 году – 83,3%.</w:t>
      </w:r>
    </w:p>
    <w:p w:rsidR="00801505" w:rsidRDefault="00487EFF" w:rsidP="006014A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="00833FB1">
        <w:rPr>
          <w:rFonts w:eastAsia="TimesNewRomanPSMT"/>
          <w:sz w:val="28"/>
          <w:szCs w:val="28"/>
          <w:lang w:eastAsia="en-US"/>
        </w:rPr>
        <w:t xml:space="preserve">  </w:t>
      </w:r>
      <w:r w:rsidR="00E76794">
        <w:rPr>
          <w:sz w:val="28"/>
          <w:szCs w:val="28"/>
        </w:rPr>
        <w:t xml:space="preserve">Распределение бюджетных ассигнований </w:t>
      </w:r>
      <w:r w:rsidR="00AA19CD">
        <w:rPr>
          <w:sz w:val="28"/>
          <w:szCs w:val="28"/>
        </w:rPr>
        <w:t xml:space="preserve"> </w:t>
      </w:r>
      <w:r w:rsidR="000A156A">
        <w:rPr>
          <w:sz w:val="28"/>
          <w:szCs w:val="28"/>
        </w:rPr>
        <w:t>по</w:t>
      </w:r>
      <w:r w:rsidR="00AA19CD">
        <w:rPr>
          <w:sz w:val="28"/>
          <w:szCs w:val="28"/>
        </w:rPr>
        <w:t xml:space="preserve"> </w:t>
      </w:r>
      <w:r w:rsidR="00AA19CD" w:rsidRPr="00146000">
        <w:rPr>
          <w:sz w:val="28"/>
          <w:szCs w:val="28"/>
        </w:rPr>
        <w:t>раздел</w:t>
      </w:r>
      <w:r w:rsidR="000A156A">
        <w:rPr>
          <w:sz w:val="28"/>
          <w:szCs w:val="28"/>
        </w:rPr>
        <w:t>ам</w:t>
      </w:r>
      <w:r w:rsidR="00AA19CD">
        <w:rPr>
          <w:sz w:val="28"/>
          <w:szCs w:val="28"/>
        </w:rPr>
        <w:t xml:space="preserve"> бюджетной классификации</w:t>
      </w:r>
      <w:r w:rsidR="00E76794">
        <w:rPr>
          <w:sz w:val="28"/>
          <w:szCs w:val="28"/>
        </w:rPr>
        <w:t xml:space="preserve"> на 2019-2021 годы</w:t>
      </w:r>
      <w:r w:rsidR="00447286">
        <w:rPr>
          <w:sz w:val="28"/>
          <w:szCs w:val="28"/>
        </w:rPr>
        <w:t xml:space="preserve"> в сравнении с ожидаемым результатом исполнения в 2018 году и первоначальным планом на 201</w:t>
      </w:r>
      <w:r w:rsidR="00870C3C">
        <w:rPr>
          <w:sz w:val="28"/>
          <w:szCs w:val="28"/>
        </w:rPr>
        <w:t>8</w:t>
      </w:r>
      <w:r w:rsidR="00B82F1E">
        <w:rPr>
          <w:sz w:val="28"/>
          <w:szCs w:val="28"/>
        </w:rPr>
        <w:t xml:space="preserve"> </w:t>
      </w:r>
      <w:r w:rsidR="00447286">
        <w:rPr>
          <w:sz w:val="28"/>
          <w:szCs w:val="28"/>
        </w:rPr>
        <w:t>год</w:t>
      </w:r>
      <w:r w:rsidR="00E7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0748">
        <w:rPr>
          <w:sz w:val="28"/>
          <w:szCs w:val="28"/>
        </w:rPr>
        <w:t>представлен</w:t>
      </w:r>
      <w:r w:rsidR="00E76794">
        <w:rPr>
          <w:sz w:val="28"/>
          <w:szCs w:val="28"/>
        </w:rPr>
        <w:t>ы</w:t>
      </w:r>
      <w:r w:rsidRPr="00CA0748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</w:t>
      </w:r>
      <w:r w:rsidR="00830BE2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830BE2" w:rsidRPr="00830BE2" w:rsidRDefault="00830BE2" w:rsidP="00830BE2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830BE2">
        <w:t>Таблица 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5"/>
        <w:gridCol w:w="1283"/>
        <w:gridCol w:w="1151"/>
        <w:gridCol w:w="1067"/>
        <w:gridCol w:w="1283"/>
        <w:gridCol w:w="1057"/>
        <w:gridCol w:w="1055"/>
      </w:tblGrid>
      <w:tr w:rsidR="002138BB" w:rsidRPr="00493B4C" w:rsidTr="002138BB">
        <w:trPr>
          <w:trHeight w:val="321"/>
        </w:trPr>
        <w:tc>
          <w:tcPr>
            <w:tcW w:w="2848" w:type="dxa"/>
            <w:vMerge w:val="restart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БК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год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67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134" w:type="dxa"/>
            <w:gridSpan w:val="2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13" w:type="dxa"/>
            <w:vMerge w:val="restart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тыс. рублей</w:t>
            </w:r>
          </w:p>
        </w:tc>
      </w:tr>
      <w:tr w:rsidR="002138BB" w:rsidRPr="00493B4C" w:rsidTr="002138BB">
        <w:tc>
          <w:tcPr>
            <w:tcW w:w="2848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2138BB" w:rsidRDefault="002138BB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57" w:type="dxa"/>
          </w:tcPr>
          <w:p w:rsidR="00EC232D" w:rsidRDefault="002138BB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2018</w:t>
            </w:r>
            <w:r w:rsidR="00EC232D">
              <w:rPr>
                <w:sz w:val="22"/>
                <w:szCs w:val="22"/>
              </w:rPr>
              <w:t>г.</w:t>
            </w:r>
          </w:p>
          <w:p w:rsidR="002138BB" w:rsidRPr="00493B4C" w:rsidRDefault="00EC232D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  <w:r w:rsidR="002138B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26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2138BB" w:rsidRPr="00493B4C" w:rsidRDefault="002138BB" w:rsidP="00543835">
            <w:pPr>
              <w:rPr>
                <w:sz w:val="22"/>
                <w:szCs w:val="22"/>
              </w:rPr>
            </w:pPr>
          </w:p>
        </w:tc>
      </w:tr>
      <w:tr w:rsidR="00EC232D" w:rsidRPr="00493B4C" w:rsidTr="002138BB">
        <w:tc>
          <w:tcPr>
            <w:tcW w:w="2848" w:type="dxa"/>
          </w:tcPr>
          <w:p w:rsidR="002138BB" w:rsidRPr="00543835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5438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99107,0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96952,6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102868,1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102130,3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102342,9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03.Национальная безопасность и правоохранительная деятельность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15985,2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17306,6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18630,2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18739,6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18855,0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04.Национальная экономика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68304,5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84417,7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33385,5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34109,1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34785,9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05.Жилищно-коммунальное хозяйство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44760,6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73202,7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33536,3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29829,5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33630,0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07.Образование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563476,1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577242,2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245174,6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260847,2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251331,3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08.Культура, кинематография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82552,5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84437,3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85565,4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86105,3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86667,6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Pr="00493B4C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10.Социальная политика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22947,9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25944,0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5918,0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5905,0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5905,0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11.Физическая культура и спорт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62948,2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64181,2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68412,8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69723,6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71099,4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12.Средства массовой информации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3643,4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3948,4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780,7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780,7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780,7</w:t>
            </w:r>
          </w:p>
        </w:tc>
      </w:tr>
      <w:tr w:rsidR="00EC232D" w:rsidRPr="00493B4C" w:rsidTr="002138BB">
        <w:tc>
          <w:tcPr>
            <w:tcW w:w="2848" w:type="dxa"/>
          </w:tcPr>
          <w:p w:rsidR="002138BB" w:rsidRDefault="002138BB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13.Обслуживание муниципального долга</w:t>
            </w:r>
          </w:p>
        </w:tc>
        <w:tc>
          <w:tcPr>
            <w:tcW w:w="1283" w:type="dxa"/>
          </w:tcPr>
          <w:p w:rsidR="002138BB" w:rsidRPr="00493B4C" w:rsidRDefault="002138BB" w:rsidP="00830B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1400,8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1354,8</w:t>
            </w:r>
          </w:p>
        </w:tc>
        <w:tc>
          <w:tcPr>
            <w:tcW w:w="117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1169,2</w:t>
            </w:r>
          </w:p>
        </w:tc>
        <w:tc>
          <w:tcPr>
            <w:tcW w:w="957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126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1169,2</w:t>
            </w:r>
          </w:p>
        </w:tc>
        <w:tc>
          <w:tcPr>
            <w:tcW w:w="1113" w:type="dxa"/>
          </w:tcPr>
          <w:p w:rsidR="002138BB" w:rsidRPr="00493B4C" w:rsidRDefault="002138BB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1169,2</w:t>
            </w:r>
          </w:p>
        </w:tc>
      </w:tr>
      <w:tr w:rsidR="00EC232D" w:rsidRPr="007178F0" w:rsidTr="002138BB">
        <w:tc>
          <w:tcPr>
            <w:tcW w:w="2848" w:type="dxa"/>
          </w:tcPr>
          <w:p w:rsidR="002138BB" w:rsidRPr="007178F0" w:rsidRDefault="002138BB" w:rsidP="0054383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83" w:type="dxa"/>
          </w:tcPr>
          <w:p w:rsidR="002138BB" w:rsidRPr="007178F0" w:rsidRDefault="002138BB" w:rsidP="00830B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965126,2</w:t>
            </w:r>
          </w:p>
        </w:tc>
        <w:tc>
          <w:tcPr>
            <w:tcW w:w="1067" w:type="dxa"/>
          </w:tcPr>
          <w:p w:rsidR="002138BB" w:rsidRDefault="002138BB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1028987,5</w:t>
            </w:r>
          </w:p>
        </w:tc>
        <w:tc>
          <w:tcPr>
            <w:tcW w:w="1177" w:type="dxa"/>
          </w:tcPr>
          <w:p w:rsidR="002138BB" w:rsidRPr="007178F0" w:rsidRDefault="002138BB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957" w:type="dxa"/>
          </w:tcPr>
          <w:p w:rsidR="002138BB" w:rsidRPr="007178F0" w:rsidRDefault="002138BB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26" w:type="dxa"/>
          </w:tcPr>
          <w:p w:rsidR="002138BB" w:rsidRPr="007178F0" w:rsidRDefault="002138BB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609339,5</w:t>
            </w:r>
          </w:p>
        </w:tc>
        <w:tc>
          <w:tcPr>
            <w:tcW w:w="1113" w:type="dxa"/>
          </w:tcPr>
          <w:p w:rsidR="002138BB" w:rsidRPr="007178F0" w:rsidRDefault="002138BB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606567,0</w:t>
            </w:r>
          </w:p>
        </w:tc>
      </w:tr>
    </w:tbl>
    <w:p w:rsidR="00543835" w:rsidRDefault="00543835" w:rsidP="006014A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870C3C" w:rsidRDefault="004A0E14" w:rsidP="00870C3C">
      <w:pPr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 </w:t>
      </w:r>
      <w:r w:rsidR="00870C3C">
        <w:rPr>
          <w:rFonts w:eastAsiaTheme="minorHAnsi"/>
          <w:sz w:val="28"/>
          <w:szCs w:val="28"/>
          <w:lang w:eastAsia="en-US"/>
        </w:rPr>
        <w:t xml:space="preserve">Общий объем расходов бюджета на 2019 год запланирован в размере 595440,8 тыс. рублей, что составляет 61,7% к  первоначальному плану 2018 года. </w:t>
      </w:r>
      <w:r w:rsidR="00870C3C">
        <w:rPr>
          <w:sz w:val="28"/>
          <w:szCs w:val="28"/>
        </w:rPr>
        <w:t>В плановом периоде объем расходов составит: в 2020 году – 609339,5 тыс. рублей (102,3% к плану 2019 года), в 2021 году – 606567 тыс. рублей (99,5% к 2020 году).</w:t>
      </w:r>
    </w:p>
    <w:p w:rsidR="00870C3C" w:rsidRDefault="007A3735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</w:t>
      </w:r>
      <w:r w:rsidR="00AE343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951DE3">
        <w:rPr>
          <w:rFonts w:eastAsia="TimesNewRomanPSMT"/>
          <w:sz w:val="28"/>
          <w:szCs w:val="28"/>
          <w:lang w:eastAsia="en-US"/>
        </w:rPr>
        <w:t xml:space="preserve"> </w:t>
      </w:r>
      <w:r w:rsidR="0037657F">
        <w:rPr>
          <w:rFonts w:eastAsiaTheme="minorHAnsi"/>
          <w:sz w:val="28"/>
          <w:szCs w:val="28"/>
          <w:lang w:eastAsia="en-US"/>
        </w:rPr>
        <w:t xml:space="preserve">В </w:t>
      </w:r>
      <w:r w:rsidR="00C14785">
        <w:rPr>
          <w:rFonts w:eastAsiaTheme="minorHAnsi"/>
          <w:sz w:val="28"/>
          <w:szCs w:val="28"/>
          <w:lang w:eastAsia="en-US"/>
        </w:rPr>
        <w:t xml:space="preserve">сравнении с </w:t>
      </w:r>
      <w:r w:rsidR="00870C3C">
        <w:rPr>
          <w:rFonts w:eastAsiaTheme="minorHAnsi"/>
          <w:sz w:val="28"/>
          <w:szCs w:val="28"/>
          <w:lang w:eastAsia="en-US"/>
        </w:rPr>
        <w:t>первоначальным планом 2018 года</w:t>
      </w:r>
      <w:r w:rsidR="00C14785">
        <w:rPr>
          <w:rFonts w:eastAsiaTheme="minorHAnsi"/>
          <w:sz w:val="28"/>
          <w:szCs w:val="28"/>
          <w:lang w:eastAsia="en-US"/>
        </w:rPr>
        <w:t xml:space="preserve"> </w:t>
      </w:r>
      <w:r w:rsidR="00870C3C">
        <w:rPr>
          <w:rFonts w:eastAsiaTheme="minorHAnsi"/>
          <w:sz w:val="28"/>
          <w:szCs w:val="28"/>
          <w:lang w:eastAsia="en-US"/>
        </w:rPr>
        <w:t>снижение</w:t>
      </w:r>
      <w:r w:rsidR="002915AC">
        <w:rPr>
          <w:rFonts w:eastAsiaTheme="minorHAnsi"/>
          <w:sz w:val="28"/>
          <w:szCs w:val="28"/>
          <w:lang w:eastAsia="en-US"/>
        </w:rPr>
        <w:t xml:space="preserve"> бюджетных ассигнований </w:t>
      </w:r>
      <w:r w:rsidR="0044720C">
        <w:rPr>
          <w:rFonts w:eastAsiaTheme="minorHAnsi"/>
          <w:sz w:val="28"/>
          <w:szCs w:val="28"/>
          <w:lang w:eastAsia="en-US"/>
        </w:rPr>
        <w:t xml:space="preserve">на 2019 год </w:t>
      </w:r>
      <w:r w:rsidR="002915AC">
        <w:rPr>
          <w:rFonts w:eastAsiaTheme="minorHAnsi"/>
          <w:sz w:val="28"/>
          <w:szCs w:val="28"/>
          <w:lang w:eastAsia="en-US"/>
        </w:rPr>
        <w:t xml:space="preserve">предусматривается </w:t>
      </w:r>
      <w:r w:rsidR="00870C3C">
        <w:rPr>
          <w:rFonts w:eastAsiaTheme="minorHAnsi"/>
          <w:sz w:val="28"/>
          <w:szCs w:val="28"/>
          <w:lang w:eastAsia="en-US"/>
        </w:rPr>
        <w:t>по следующим разделам бюджетной классификации:</w:t>
      </w:r>
    </w:p>
    <w:p w:rsidR="002B4AF2" w:rsidRDefault="00870C3C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34280">
        <w:rPr>
          <w:rFonts w:eastAsiaTheme="minorHAnsi"/>
          <w:sz w:val="28"/>
          <w:szCs w:val="28"/>
          <w:lang w:eastAsia="en-US"/>
        </w:rPr>
        <w:t xml:space="preserve"> </w:t>
      </w:r>
      <w:r w:rsidR="003038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900014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4</w:t>
      </w:r>
      <w:r w:rsidR="002B4AF2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001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Национальная экономика</w:t>
      </w:r>
      <w:r w:rsidR="0090001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сумму 34919,0 тыс. рублей или </w:t>
      </w:r>
      <w:r w:rsidR="002B4AF2">
        <w:rPr>
          <w:rFonts w:eastAsiaTheme="minorHAnsi"/>
          <w:sz w:val="28"/>
          <w:szCs w:val="28"/>
          <w:lang w:eastAsia="en-US"/>
        </w:rPr>
        <w:t>51,1</w:t>
      </w:r>
      <w:r>
        <w:rPr>
          <w:rFonts w:eastAsiaTheme="minorHAnsi"/>
          <w:sz w:val="28"/>
          <w:szCs w:val="28"/>
          <w:lang w:eastAsia="en-US"/>
        </w:rPr>
        <w:t>%</w:t>
      </w:r>
      <w:r w:rsidR="00BB51F7">
        <w:rPr>
          <w:rFonts w:eastAsiaTheme="minorHAnsi"/>
          <w:sz w:val="28"/>
          <w:szCs w:val="28"/>
          <w:lang w:eastAsia="en-US"/>
        </w:rPr>
        <w:t xml:space="preserve"> (в первоначальном бюджете на 2018 год были предусмотрены </w:t>
      </w:r>
      <w:r w:rsidR="009838A5">
        <w:rPr>
          <w:rFonts w:eastAsiaTheme="minorHAnsi"/>
          <w:sz w:val="28"/>
          <w:szCs w:val="28"/>
          <w:lang w:eastAsia="en-US"/>
        </w:rPr>
        <w:t>субвенции</w:t>
      </w:r>
      <w:r w:rsidR="0088333A">
        <w:rPr>
          <w:rFonts w:eastAsiaTheme="minorHAnsi"/>
          <w:sz w:val="28"/>
          <w:szCs w:val="28"/>
          <w:lang w:eastAsia="en-US"/>
        </w:rPr>
        <w:t xml:space="preserve"> </w:t>
      </w:r>
      <w:r w:rsidR="009838A5">
        <w:rPr>
          <w:rFonts w:eastAsiaTheme="minorHAnsi"/>
          <w:sz w:val="28"/>
          <w:szCs w:val="28"/>
          <w:lang w:eastAsia="en-US"/>
        </w:rPr>
        <w:t>на осуществление полномочий по поддержке сельскохозяйственного производства</w:t>
      </w:r>
      <w:r w:rsidR="0088333A">
        <w:rPr>
          <w:rFonts w:eastAsiaTheme="minorHAnsi"/>
          <w:sz w:val="28"/>
          <w:szCs w:val="28"/>
          <w:lang w:eastAsia="en-US"/>
        </w:rPr>
        <w:t>, субсидии на строительство, реконструкцию автомобильных дорог</w:t>
      </w:r>
      <w:r w:rsidR="00BB51F7">
        <w:rPr>
          <w:rFonts w:eastAsiaTheme="minorHAnsi"/>
          <w:sz w:val="28"/>
          <w:szCs w:val="28"/>
          <w:lang w:eastAsia="en-US"/>
        </w:rPr>
        <w:t xml:space="preserve">);  </w:t>
      </w:r>
    </w:p>
    <w:p w:rsidR="002B1A8C" w:rsidRDefault="002B4AF2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342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3038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- 0500 «Жилищно-коммунальное хозяйство» на сумм</w:t>
      </w:r>
      <w:r w:rsidR="00BB51F7">
        <w:rPr>
          <w:rFonts w:eastAsiaTheme="minorHAnsi"/>
          <w:sz w:val="28"/>
          <w:szCs w:val="28"/>
          <w:lang w:eastAsia="en-US"/>
        </w:rPr>
        <w:t xml:space="preserve">у 11224,3 тыс. рублей или 21,1% (в первоначальном бюджете на 2018 год были предусмотрены </w:t>
      </w:r>
      <w:r w:rsidR="009838A5">
        <w:rPr>
          <w:sz w:val="28"/>
          <w:szCs w:val="28"/>
        </w:rPr>
        <w:t>субсиди</w:t>
      </w:r>
      <w:r w:rsidR="00BB51F7">
        <w:rPr>
          <w:sz w:val="28"/>
          <w:szCs w:val="28"/>
        </w:rPr>
        <w:t>и</w:t>
      </w:r>
      <w:r w:rsidR="009838A5">
        <w:rPr>
          <w:sz w:val="28"/>
          <w:szCs w:val="28"/>
        </w:rPr>
        <w:t xml:space="preserve"> на поддержку </w:t>
      </w:r>
      <w:r w:rsidR="0088333A">
        <w:rPr>
          <w:sz w:val="28"/>
          <w:szCs w:val="28"/>
        </w:rPr>
        <w:t xml:space="preserve">обустройство </w:t>
      </w:r>
      <w:r w:rsidR="009838A5">
        <w:rPr>
          <w:sz w:val="28"/>
          <w:szCs w:val="28"/>
        </w:rPr>
        <w:t>м</w:t>
      </w:r>
      <w:r w:rsidR="00BB51F7">
        <w:rPr>
          <w:sz w:val="28"/>
          <w:szCs w:val="28"/>
        </w:rPr>
        <w:t xml:space="preserve">ест массового отдыха населения, </w:t>
      </w:r>
      <w:r w:rsidR="009838A5">
        <w:rPr>
          <w:sz w:val="28"/>
          <w:szCs w:val="28"/>
        </w:rPr>
        <w:t>субсиди</w:t>
      </w:r>
      <w:r w:rsidR="00BB51F7">
        <w:rPr>
          <w:sz w:val="28"/>
          <w:szCs w:val="28"/>
        </w:rPr>
        <w:t>и</w:t>
      </w:r>
      <w:r w:rsidR="009838A5">
        <w:rPr>
          <w:sz w:val="28"/>
          <w:szCs w:val="28"/>
        </w:rPr>
        <w:t xml:space="preserve"> на поддержку формирования современной городской среды);</w:t>
      </w:r>
    </w:p>
    <w:p w:rsidR="002B4AF2" w:rsidRDefault="002B4AF2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342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- 0700 «Образование» на сумму 318301,5 тыс. рублей или  56,5%</w:t>
      </w:r>
      <w:r w:rsidR="00BB51F7">
        <w:rPr>
          <w:rFonts w:eastAsiaTheme="minorHAnsi"/>
          <w:sz w:val="28"/>
          <w:szCs w:val="28"/>
          <w:lang w:eastAsia="en-US"/>
        </w:rPr>
        <w:t xml:space="preserve"> (в первоначальном бюджете на 2018 год были предусмотрены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74F0">
        <w:rPr>
          <w:rFonts w:eastAsiaTheme="minorHAnsi"/>
          <w:sz w:val="28"/>
          <w:szCs w:val="28"/>
          <w:lang w:eastAsia="en-US"/>
        </w:rPr>
        <w:t>суб</w:t>
      </w:r>
      <w:r w:rsidR="0088333A">
        <w:rPr>
          <w:rFonts w:eastAsiaTheme="minorHAnsi"/>
          <w:sz w:val="28"/>
          <w:szCs w:val="28"/>
          <w:lang w:eastAsia="en-US"/>
        </w:rPr>
        <w:t>венции</w:t>
      </w:r>
      <w:r w:rsidR="004974F0">
        <w:rPr>
          <w:rFonts w:eastAsiaTheme="minorHAnsi"/>
          <w:sz w:val="28"/>
          <w:szCs w:val="28"/>
          <w:lang w:eastAsia="en-US"/>
        </w:rPr>
        <w:t xml:space="preserve"> на исполнение полномочий в сфере образования</w:t>
      </w:r>
      <w:r w:rsidR="00BB51F7">
        <w:rPr>
          <w:rFonts w:eastAsiaTheme="minorHAnsi"/>
          <w:sz w:val="28"/>
          <w:szCs w:val="28"/>
          <w:lang w:eastAsia="en-US"/>
        </w:rPr>
        <w:t>);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B4AF2" w:rsidRPr="002415EE" w:rsidRDefault="002B4AF2" w:rsidP="002415EE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038F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- 1000 «Социальная политика» на сумм</w:t>
      </w:r>
      <w:r w:rsidR="00BB51F7">
        <w:rPr>
          <w:rFonts w:eastAsiaTheme="minorHAnsi"/>
          <w:sz w:val="28"/>
          <w:szCs w:val="28"/>
          <w:lang w:eastAsia="en-US"/>
        </w:rPr>
        <w:t>у 17029,9 тыс. рублей или 74,2% (в первоначальном бюджете на 2018 год были предусмотрены</w:t>
      </w:r>
      <w:r w:rsidR="009838A5" w:rsidRPr="009838A5">
        <w:rPr>
          <w:sz w:val="28"/>
          <w:szCs w:val="28"/>
        </w:rPr>
        <w:t xml:space="preserve"> </w:t>
      </w:r>
      <w:r w:rsidR="009838A5" w:rsidRPr="00583C60">
        <w:rPr>
          <w:sz w:val="28"/>
          <w:szCs w:val="28"/>
        </w:rPr>
        <w:t>с</w:t>
      </w:r>
      <w:r w:rsidR="009838A5" w:rsidRPr="006B25BE">
        <w:rPr>
          <w:sz w:val="28"/>
          <w:szCs w:val="28"/>
        </w:rPr>
        <w:t xml:space="preserve">убвенции </w:t>
      </w:r>
      <w:r w:rsidR="009838A5">
        <w:rPr>
          <w:sz w:val="28"/>
          <w:szCs w:val="28"/>
        </w:rPr>
        <w:t xml:space="preserve">на обеспечение предоставления жилых помещений детям-сиротам и детям, оставшимся без попечения родителей; </w:t>
      </w:r>
      <w:r w:rsidR="009838A5" w:rsidRPr="00583C60">
        <w:rPr>
          <w:sz w:val="28"/>
          <w:szCs w:val="28"/>
        </w:rPr>
        <w:t>с</w:t>
      </w:r>
      <w:r w:rsidR="009838A5" w:rsidRPr="006B25BE">
        <w:rPr>
          <w:sz w:val="28"/>
          <w:szCs w:val="28"/>
        </w:rPr>
        <w:t xml:space="preserve">убвенции </w:t>
      </w:r>
      <w:r w:rsidR="009838A5">
        <w:rPr>
          <w:sz w:val="28"/>
          <w:szCs w:val="28"/>
        </w:rPr>
        <w:t>на обеспечение жильем ветеранов Великой Отечественной войны в соответствии с указом Президента РФ от 07.05.2008 № 714</w:t>
      </w:r>
      <w:r w:rsidR="00BB51F7">
        <w:rPr>
          <w:sz w:val="28"/>
          <w:szCs w:val="28"/>
        </w:rPr>
        <w:t>)</w:t>
      </w:r>
      <w:r w:rsidR="009838A5">
        <w:rPr>
          <w:sz w:val="28"/>
          <w:szCs w:val="28"/>
        </w:rPr>
        <w:t>.</w:t>
      </w:r>
      <w:r w:rsidR="009838A5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1F4E3F" w:rsidRDefault="002B4AF2" w:rsidP="003765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038F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- 1200 «</w:t>
      </w:r>
      <w:r w:rsidR="001F4E3F">
        <w:rPr>
          <w:rFonts w:eastAsiaTheme="minorHAnsi"/>
          <w:sz w:val="28"/>
          <w:szCs w:val="28"/>
          <w:lang w:eastAsia="en-US"/>
        </w:rPr>
        <w:t>Средства массовой информации</w:t>
      </w:r>
      <w:r>
        <w:rPr>
          <w:rFonts w:eastAsiaTheme="minorHAnsi"/>
          <w:sz w:val="28"/>
          <w:szCs w:val="28"/>
          <w:lang w:eastAsia="en-US"/>
        </w:rPr>
        <w:t xml:space="preserve">» на сумму </w:t>
      </w:r>
      <w:r w:rsidR="001F4E3F">
        <w:rPr>
          <w:rFonts w:eastAsiaTheme="minorHAnsi"/>
          <w:sz w:val="28"/>
          <w:szCs w:val="28"/>
          <w:lang w:eastAsia="en-US"/>
        </w:rPr>
        <w:t>2862,7</w:t>
      </w:r>
      <w:r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1F4E3F">
        <w:rPr>
          <w:rFonts w:eastAsiaTheme="minorHAnsi"/>
          <w:sz w:val="28"/>
          <w:szCs w:val="28"/>
          <w:lang w:eastAsia="en-US"/>
        </w:rPr>
        <w:t>78,6</w:t>
      </w:r>
      <w:r>
        <w:rPr>
          <w:rFonts w:eastAsiaTheme="minorHAnsi"/>
          <w:sz w:val="28"/>
          <w:szCs w:val="28"/>
          <w:lang w:eastAsia="en-US"/>
        </w:rPr>
        <w:t>%</w:t>
      </w:r>
      <w:r w:rsidR="00215375">
        <w:rPr>
          <w:rFonts w:eastAsiaTheme="minorHAnsi"/>
          <w:sz w:val="28"/>
          <w:szCs w:val="28"/>
          <w:lang w:eastAsia="en-US"/>
        </w:rPr>
        <w:t xml:space="preserve"> (в первоначальном бюджете на 2018 год были предусмотрены</w:t>
      </w:r>
      <w:r w:rsidR="002415EE">
        <w:rPr>
          <w:rFonts w:eastAsiaTheme="minorHAnsi"/>
          <w:sz w:val="28"/>
          <w:szCs w:val="28"/>
          <w:lang w:eastAsia="en-US"/>
        </w:rPr>
        <w:t xml:space="preserve"> </w:t>
      </w:r>
      <w:r w:rsidR="00215375">
        <w:rPr>
          <w:rFonts w:eastAsiaTheme="minorHAnsi"/>
          <w:sz w:val="28"/>
          <w:szCs w:val="28"/>
          <w:lang w:eastAsia="en-US"/>
        </w:rPr>
        <w:t>с</w:t>
      </w:r>
      <w:r w:rsidR="002415EE">
        <w:rPr>
          <w:rFonts w:eastAsiaTheme="minorHAnsi"/>
          <w:sz w:val="28"/>
          <w:szCs w:val="28"/>
          <w:lang w:eastAsia="en-US"/>
        </w:rPr>
        <w:t xml:space="preserve">убсидии </w:t>
      </w:r>
      <w:r w:rsidR="00215375">
        <w:rPr>
          <w:rFonts w:eastAsiaTheme="minorHAnsi"/>
          <w:sz w:val="28"/>
          <w:szCs w:val="28"/>
          <w:lang w:eastAsia="en-US"/>
        </w:rPr>
        <w:t xml:space="preserve"> </w:t>
      </w:r>
      <w:r w:rsidR="00951731">
        <w:rPr>
          <w:rFonts w:eastAsiaTheme="minorHAnsi"/>
          <w:sz w:val="28"/>
          <w:szCs w:val="28"/>
          <w:lang w:eastAsia="en-US"/>
        </w:rPr>
        <w:t xml:space="preserve"> на оказание частичной финансовой поддержки средств массовой информации</w:t>
      </w:r>
      <w:r w:rsidR="00215375">
        <w:rPr>
          <w:rFonts w:eastAsiaTheme="minorHAnsi"/>
          <w:sz w:val="28"/>
          <w:szCs w:val="28"/>
          <w:lang w:eastAsia="en-US"/>
        </w:rPr>
        <w:t>).</w:t>
      </w:r>
    </w:p>
    <w:p w:rsidR="002533F8" w:rsidRDefault="00233E67" w:rsidP="009000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330">
        <w:rPr>
          <w:sz w:val="28"/>
          <w:szCs w:val="28"/>
        </w:rPr>
        <w:t xml:space="preserve"> </w:t>
      </w:r>
      <w:r w:rsidR="00951DE3">
        <w:rPr>
          <w:sz w:val="28"/>
          <w:szCs w:val="28"/>
        </w:rPr>
        <w:t xml:space="preserve"> </w:t>
      </w:r>
      <w:r w:rsidR="00900014">
        <w:rPr>
          <w:sz w:val="28"/>
          <w:szCs w:val="28"/>
        </w:rPr>
        <w:t xml:space="preserve"> </w:t>
      </w:r>
      <w:r w:rsidR="001C2330">
        <w:rPr>
          <w:sz w:val="28"/>
          <w:szCs w:val="28"/>
        </w:rPr>
        <w:t>У</w:t>
      </w:r>
      <w:r w:rsidR="00900014">
        <w:rPr>
          <w:sz w:val="28"/>
          <w:szCs w:val="28"/>
        </w:rPr>
        <w:t xml:space="preserve">величение </w:t>
      </w:r>
      <w:r w:rsidR="003C53B3">
        <w:rPr>
          <w:sz w:val="28"/>
          <w:szCs w:val="28"/>
        </w:rPr>
        <w:t>бюджетных ассигнований</w:t>
      </w:r>
      <w:r w:rsidR="001C2330">
        <w:rPr>
          <w:sz w:val="28"/>
          <w:szCs w:val="28"/>
        </w:rPr>
        <w:t xml:space="preserve"> </w:t>
      </w:r>
      <w:r w:rsidR="003B7ECF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 </w:t>
      </w:r>
      <w:r w:rsidR="00877691">
        <w:rPr>
          <w:sz w:val="28"/>
          <w:szCs w:val="28"/>
        </w:rPr>
        <w:t>к</w:t>
      </w:r>
      <w:r w:rsidR="00900014">
        <w:rPr>
          <w:sz w:val="28"/>
          <w:szCs w:val="28"/>
        </w:rPr>
        <w:t xml:space="preserve"> первоначальн</w:t>
      </w:r>
      <w:r w:rsidR="00877691">
        <w:rPr>
          <w:sz w:val="28"/>
          <w:szCs w:val="28"/>
        </w:rPr>
        <w:t>ому</w:t>
      </w:r>
      <w:r w:rsidR="00900014">
        <w:rPr>
          <w:sz w:val="28"/>
          <w:szCs w:val="28"/>
        </w:rPr>
        <w:t xml:space="preserve"> план</w:t>
      </w:r>
      <w:r w:rsidR="00877691">
        <w:rPr>
          <w:sz w:val="28"/>
          <w:szCs w:val="28"/>
        </w:rPr>
        <w:t>у</w:t>
      </w:r>
      <w:r w:rsidR="007A3735">
        <w:rPr>
          <w:sz w:val="28"/>
          <w:szCs w:val="28"/>
        </w:rPr>
        <w:t xml:space="preserve"> </w:t>
      </w:r>
      <w:r w:rsidR="00900014">
        <w:rPr>
          <w:sz w:val="28"/>
          <w:szCs w:val="28"/>
        </w:rPr>
        <w:t>201</w:t>
      </w:r>
      <w:r w:rsidR="001C2330">
        <w:rPr>
          <w:sz w:val="28"/>
          <w:szCs w:val="28"/>
        </w:rPr>
        <w:t>8</w:t>
      </w:r>
      <w:r w:rsidR="00900014">
        <w:rPr>
          <w:sz w:val="28"/>
          <w:szCs w:val="28"/>
        </w:rPr>
        <w:t xml:space="preserve"> года предусматривается по </w:t>
      </w:r>
      <w:r w:rsidR="00DB5C79">
        <w:rPr>
          <w:sz w:val="28"/>
          <w:szCs w:val="28"/>
        </w:rPr>
        <w:t xml:space="preserve">следующим </w:t>
      </w:r>
      <w:r w:rsidR="00900014">
        <w:rPr>
          <w:sz w:val="28"/>
          <w:szCs w:val="28"/>
        </w:rPr>
        <w:t>раздел</w:t>
      </w:r>
      <w:r w:rsidR="002533F8">
        <w:rPr>
          <w:sz w:val="28"/>
          <w:szCs w:val="28"/>
        </w:rPr>
        <w:t>ам</w:t>
      </w:r>
      <w:r w:rsidR="00DB5C79">
        <w:rPr>
          <w:sz w:val="28"/>
          <w:szCs w:val="28"/>
        </w:rPr>
        <w:t xml:space="preserve"> бюджетной классификации</w:t>
      </w:r>
      <w:r w:rsidR="002533F8">
        <w:rPr>
          <w:sz w:val="28"/>
          <w:szCs w:val="28"/>
        </w:rPr>
        <w:t>:</w:t>
      </w:r>
    </w:p>
    <w:p w:rsidR="0098548E" w:rsidRDefault="001C2330" w:rsidP="001C23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- 0100 «Общегосударственные вопросы» на сумму 3761,1 тыс. рублей или 3,8%</w:t>
      </w:r>
      <w:r w:rsidR="00731D07">
        <w:rPr>
          <w:rFonts w:eastAsiaTheme="minorHAnsi"/>
          <w:sz w:val="28"/>
          <w:szCs w:val="28"/>
          <w:lang w:eastAsia="en-US"/>
        </w:rPr>
        <w:t>;</w:t>
      </w:r>
    </w:p>
    <w:p w:rsidR="001C2330" w:rsidRDefault="001C2330" w:rsidP="001C23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- 0</w:t>
      </w:r>
      <w:r w:rsidR="00B53DF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00 «Культура, кинематография» на сумму 3012,9 тыс. рублей или 3,3%</w:t>
      </w:r>
      <w:r w:rsidR="00731D07">
        <w:rPr>
          <w:rFonts w:eastAsiaTheme="minorHAnsi"/>
          <w:sz w:val="28"/>
          <w:szCs w:val="28"/>
          <w:lang w:eastAsia="en-US"/>
        </w:rPr>
        <w:t>;</w:t>
      </w:r>
    </w:p>
    <w:p w:rsidR="0074415F" w:rsidRPr="00EC2D2A" w:rsidRDefault="001C2330" w:rsidP="00EC2D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- 1100 «Физическая культура и спорт» на сумму 5464,6 тыс. рублей или  8,7%</w:t>
      </w:r>
      <w:r w:rsidR="00B53DF3">
        <w:rPr>
          <w:rFonts w:eastAsiaTheme="minorHAnsi"/>
          <w:sz w:val="28"/>
          <w:szCs w:val="28"/>
          <w:lang w:eastAsia="en-US"/>
        </w:rPr>
        <w:t xml:space="preserve"> </w:t>
      </w:r>
      <w:r w:rsidR="00731D07">
        <w:rPr>
          <w:rFonts w:eastAsiaTheme="minorHAnsi"/>
          <w:sz w:val="28"/>
          <w:szCs w:val="28"/>
          <w:lang w:eastAsia="en-US"/>
        </w:rPr>
        <w:t>.</w:t>
      </w:r>
    </w:p>
    <w:p w:rsidR="006A70F2" w:rsidRDefault="006A70F2" w:rsidP="006A7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C7BE9">
        <w:rPr>
          <w:sz w:val="28"/>
          <w:szCs w:val="28"/>
        </w:rPr>
        <w:t xml:space="preserve">   </w:t>
      </w:r>
      <w:r w:rsidR="00EC2D2A">
        <w:rPr>
          <w:sz w:val="28"/>
          <w:szCs w:val="28"/>
        </w:rPr>
        <w:t xml:space="preserve"> </w:t>
      </w:r>
      <w:r w:rsidR="00B843B3" w:rsidRPr="00146000">
        <w:rPr>
          <w:sz w:val="28"/>
          <w:szCs w:val="28"/>
        </w:rPr>
        <w:t xml:space="preserve">Преимущественный удельный вес в структуре расходов </w:t>
      </w:r>
      <w:r w:rsidR="00AA19CD">
        <w:rPr>
          <w:sz w:val="28"/>
          <w:szCs w:val="28"/>
        </w:rPr>
        <w:t>бюджета городского округа на 201</w:t>
      </w:r>
      <w:r w:rsidR="00234280">
        <w:rPr>
          <w:sz w:val="28"/>
          <w:szCs w:val="28"/>
        </w:rPr>
        <w:t>9</w:t>
      </w:r>
      <w:r w:rsidR="00AA19CD">
        <w:rPr>
          <w:sz w:val="28"/>
          <w:szCs w:val="28"/>
        </w:rPr>
        <w:t xml:space="preserve"> год</w:t>
      </w:r>
      <w:r w:rsidR="00B843B3" w:rsidRPr="00146000">
        <w:rPr>
          <w:sz w:val="28"/>
          <w:szCs w:val="28"/>
        </w:rPr>
        <w:t xml:space="preserve"> составляют  расходы </w:t>
      </w:r>
      <w:r w:rsidR="00F058D6">
        <w:rPr>
          <w:sz w:val="28"/>
          <w:szCs w:val="28"/>
        </w:rPr>
        <w:t>по разделу 07</w:t>
      </w:r>
      <w:r w:rsidR="00234280">
        <w:rPr>
          <w:sz w:val="28"/>
          <w:szCs w:val="28"/>
        </w:rPr>
        <w:t>00</w:t>
      </w:r>
      <w:r w:rsidR="00B843B3" w:rsidRPr="00146000">
        <w:rPr>
          <w:sz w:val="28"/>
          <w:szCs w:val="28"/>
        </w:rPr>
        <w:t xml:space="preserve"> «Образование» </w:t>
      </w:r>
      <w:r w:rsidR="00B843B3">
        <w:rPr>
          <w:sz w:val="28"/>
          <w:szCs w:val="28"/>
        </w:rPr>
        <w:t>-</w:t>
      </w:r>
      <w:r w:rsidR="00B843B3" w:rsidRPr="00146000">
        <w:rPr>
          <w:sz w:val="28"/>
          <w:szCs w:val="28"/>
        </w:rPr>
        <w:t xml:space="preserve"> </w:t>
      </w:r>
      <w:r w:rsidR="00234280">
        <w:rPr>
          <w:sz w:val="28"/>
          <w:szCs w:val="28"/>
        </w:rPr>
        <w:t>41,1</w:t>
      </w:r>
      <w:r w:rsidR="00B843B3" w:rsidRPr="00146000">
        <w:rPr>
          <w:sz w:val="28"/>
          <w:szCs w:val="28"/>
        </w:rPr>
        <w:t xml:space="preserve"> %</w:t>
      </w:r>
      <w:r w:rsidR="00E55D76">
        <w:rPr>
          <w:sz w:val="28"/>
          <w:szCs w:val="28"/>
        </w:rPr>
        <w:t xml:space="preserve"> (</w:t>
      </w:r>
      <w:r w:rsidR="00234280">
        <w:rPr>
          <w:sz w:val="28"/>
          <w:szCs w:val="28"/>
        </w:rPr>
        <w:t>245174,6</w:t>
      </w:r>
      <w:r w:rsidR="00E55D76">
        <w:rPr>
          <w:sz w:val="28"/>
          <w:szCs w:val="28"/>
        </w:rPr>
        <w:t xml:space="preserve"> тыс. рублей)</w:t>
      </w:r>
      <w:r w:rsidR="00B843B3" w:rsidRPr="00146000">
        <w:rPr>
          <w:sz w:val="28"/>
          <w:szCs w:val="28"/>
        </w:rPr>
        <w:t xml:space="preserve">, </w:t>
      </w:r>
      <w:r w:rsidR="00F058D6">
        <w:rPr>
          <w:sz w:val="28"/>
          <w:szCs w:val="28"/>
        </w:rPr>
        <w:t>01</w:t>
      </w:r>
      <w:r w:rsidR="00B843B3" w:rsidRPr="00146000">
        <w:rPr>
          <w:sz w:val="28"/>
          <w:szCs w:val="28"/>
        </w:rPr>
        <w:t>«</w:t>
      </w:r>
      <w:r w:rsidR="00B843B3">
        <w:rPr>
          <w:sz w:val="28"/>
          <w:szCs w:val="28"/>
        </w:rPr>
        <w:t>Общегосударственные расходы</w:t>
      </w:r>
      <w:r w:rsidR="00B843B3" w:rsidRPr="00146000">
        <w:rPr>
          <w:sz w:val="28"/>
          <w:szCs w:val="28"/>
        </w:rPr>
        <w:t xml:space="preserve">» </w:t>
      </w:r>
      <w:r w:rsidR="00B843B3">
        <w:rPr>
          <w:sz w:val="28"/>
          <w:szCs w:val="28"/>
        </w:rPr>
        <w:t xml:space="preserve">- </w:t>
      </w:r>
      <w:r w:rsidR="00234280">
        <w:rPr>
          <w:sz w:val="28"/>
          <w:szCs w:val="28"/>
        </w:rPr>
        <w:t>17,2</w:t>
      </w:r>
      <w:r w:rsidR="00F058D6">
        <w:rPr>
          <w:sz w:val="28"/>
          <w:szCs w:val="28"/>
        </w:rPr>
        <w:t>,</w:t>
      </w:r>
      <w:r w:rsidR="00B843B3" w:rsidRPr="00146000">
        <w:rPr>
          <w:sz w:val="28"/>
          <w:szCs w:val="28"/>
        </w:rPr>
        <w:t>%</w:t>
      </w:r>
      <w:r w:rsidR="00E55D76">
        <w:rPr>
          <w:sz w:val="28"/>
          <w:szCs w:val="28"/>
        </w:rPr>
        <w:t xml:space="preserve"> (</w:t>
      </w:r>
      <w:r w:rsidR="00234280">
        <w:rPr>
          <w:sz w:val="28"/>
          <w:szCs w:val="28"/>
        </w:rPr>
        <w:t>102868,1</w:t>
      </w:r>
      <w:r w:rsidR="00E55D76">
        <w:rPr>
          <w:sz w:val="28"/>
          <w:szCs w:val="28"/>
        </w:rPr>
        <w:t xml:space="preserve"> тыс. рублей)</w:t>
      </w:r>
      <w:r w:rsidR="00B843B3">
        <w:rPr>
          <w:sz w:val="28"/>
          <w:szCs w:val="28"/>
        </w:rPr>
        <w:t>,</w:t>
      </w:r>
      <w:r w:rsidR="00B843B3" w:rsidRPr="00146000">
        <w:rPr>
          <w:sz w:val="28"/>
          <w:szCs w:val="28"/>
        </w:rPr>
        <w:t xml:space="preserve"> </w:t>
      </w:r>
      <w:r w:rsidR="00F058D6">
        <w:rPr>
          <w:sz w:val="28"/>
          <w:szCs w:val="28"/>
        </w:rPr>
        <w:t>08</w:t>
      </w:r>
      <w:r>
        <w:rPr>
          <w:sz w:val="28"/>
          <w:szCs w:val="28"/>
        </w:rPr>
        <w:t>«Культура и кинематография</w:t>
      </w:r>
      <w:r w:rsidR="00B843B3" w:rsidRPr="00146000">
        <w:rPr>
          <w:sz w:val="28"/>
          <w:szCs w:val="28"/>
        </w:rPr>
        <w:t xml:space="preserve">» </w:t>
      </w:r>
      <w:r w:rsidR="00B843B3">
        <w:rPr>
          <w:sz w:val="28"/>
          <w:szCs w:val="28"/>
        </w:rPr>
        <w:t>-</w:t>
      </w:r>
      <w:r w:rsidR="00B843B3" w:rsidRPr="00146000">
        <w:rPr>
          <w:sz w:val="28"/>
          <w:szCs w:val="28"/>
        </w:rPr>
        <w:t xml:space="preserve"> </w:t>
      </w:r>
      <w:r w:rsidR="00234280">
        <w:rPr>
          <w:sz w:val="28"/>
          <w:szCs w:val="28"/>
        </w:rPr>
        <w:t>14,3</w:t>
      </w:r>
      <w:r w:rsidR="00F058D6">
        <w:rPr>
          <w:sz w:val="28"/>
          <w:szCs w:val="28"/>
        </w:rPr>
        <w:t xml:space="preserve"> %</w:t>
      </w:r>
      <w:r w:rsidR="00E55D76">
        <w:rPr>
          <w:sz w:val="28"/>
          <w:szCs w:val="28"/>
        </w:rPr>
        <w:t xml:space="preserve"> (</w:t>
      </w:r>
      <w:r w:rsidR="00234280">
        <w:rPr>
          <w:sz w:val="28"/>
          <w:szCs w:val="28"/>
        </w:rPr>
        <w:t>85565,4</w:t>
      </w:r>
      <w:r w:rsidR="00E55D76">
        <w:rPr>
          <w:sz w:val="28"/>
          <w:szCs w:val="28"/>
        </w:rPr>
        <w:t xml:space="preserve"> тыс. рублей)</w:t>
      </w:r>
      <w:r w:rsidR="00F058D6">
        <w:rPr>
          <w:sz w:val="28"/>
          <w:szCs w:val="28"/>
        </w:rPr>
        <w:t>.</w:t>
      </w:r>
    </w:p>
    <w:p w:rsidR="00FE6A60" w:rsidRPr="006A70F2" w:rsidRDefault="00FE6A60" w:rsidP="006A70F2">
      <w:pPr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городского округа имеет выраженную социальную направленность, так в 2019 году доля расходов бюджета на социальную сферу составит 68,0%,</w:t>
      </w:r>
      <w:r w:rsidR="00C25886">
        <w:rPr>
          <w:sz w:val="28"/>
          <w:szCs w:val="28"/>
        </w:rPr>
        <w:t xml:space="preserve"> в 2020 году – 69,4%, в 2021 году – 68,4%.</w:t>
      </w:r>
    </w:p>
    <w:p w:rsidR="00A8587D" w:rsidRDefault="002915AC" w:rsidP="002915AC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2915AC">
        <w:rPr>
          <w:rFonts w:eastAsiaTheme="minorHAnsi"/>
          <w:sz w:val="28"/>
          <w:szCs w:val="28"/>
          <w:lang w:eastAsia="en-US"/>
        </w:rPr>
        <w:t xml:space="preserve">      </w:t>
      </w:r>
      <w:r w:rsidR="00A8587D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A8587D">
        <w:rPr>
          <w:rFonts w:eastAsia="TimesNewRomanPSMT"/>
          <w:sz w:val="28"/>
          <w:szCs w:val="28"/>
          <w:lang w:eastAsia="en-US"/>
        </w:rPr>
        <w:t>в</w:t>
      </w:r>
      <w:r w:rsidR="00DF090F">
        <w:rPr>
          <w:rFonts w:eastAsia="TimesNewRomanPSMT"/>
          <w:sz w:val="28"/>
          <w:szCs w:val="28"/>
          <w:lang w:eastAsia="en-US"/>
        </w:rPr>
        <w:t>едомственной структур</w:t>
      </w:r>
      <w:r w:rsidR="00A8587D">
        <w:rPr>
          <w:rFonts w:eastAsia="TimesNewRomanPSMT"/>
          <w:sz w:val="28"/>
          <w:szCs w:val="28"/>
          <w:lang w:eastAsia="en-US"/>
        </w:rPr>
        <w:t>е</w:t>
      </w:r>
      <w:r w:rsidR="00DF090F">
        <w:rPr>
          <w:rFonts w:eastAsia="TimesNewRomanPSMT"/>
          <w:sz w:val="28"/>
          <w:szCs w:val="28"/>
          <w:lang w:eastAsia="en-US"/>
        </w:rPr>
        <w:t xml:space="preserve"> расходов</w:t>
      </w:r>
      <w:r w:rsidR="00CC1B4E">
        <w:rPr>
          <w:rFonts w:eastAsia="TimesNewRomanPSMT"/>
          <w:sz w:val="28"/>
          <w:szCs w:val="28"/>
          <w:lang w:eastAsia="en-US"/>
        </w:rPr>
        <w:t xml:space="preserve"> бюджета городского округа на 2019-2021 годы</w:t>
      </w:r>
      <w:r w:rsidR="00DF090F">
        <w:rPr>
          <w:rFonts w:eastAsia="TimesNewRomanPSMT"/>
          <w:sz w:val="28"/>
          <w:szCs w:val="28"/>
          <w:lang w:eastAsia="en-US"/>
        </w:rPr>
        <w:t xml:space="preserve"> </w:t>
      </w:r>
      <w:r w:rsidR="00A8587D">
        <w:rPr>
          <w:rFonts w:eastAsia="TimesNewRomanPSMT"/>
          <w:sz w:val="28"/>
          <w:szCs w:val="28"/>
          <w:lang w:eastAsia="en-US"/>
        </w:rPr>
        <w:t xml:space="preserve">бюджетные ассигнования закрепляются за </w:t>
      </w:r>
      <w:r w:rsidR="00FE6A60">
        <w:rPr>
          <w:rFonts w:eastAsia="TimesNewRomanPSMT"/>
          <w:sz w:val="28"/>
          <w:szCs w:val="28"/>
          <w:lang w:eastAsia="en-US"/>
        </w:rPr>
        <w:t>9</w:t>
      </w:r>
      <w:r w:rsidR="007B739B">
        <w:rPr>
          <w:rFonts w:eastAsia="TimesNewRomanPSMT"/>
          <w:sz w:val="28"/>
          <w:szCs w:val="28"/>
          <w:lang w:eastAsia="en-US"/>
        </w:rPr>
        <w:t xml:space="preserve"> главным</w:t>
      </w:r>
      <w:r w:rsidR="00A8587D">
        <w:rPr>
          <w:rFonts w:eastAsia="TimesNewRomanPSMT"/>
          <w:sz w:val="28"/>
          <w:szCs w:val="28"/>
          <w:lang w:eastAsia="en-US"/>
        </w:rPr>
        <w:t>и</w:t>
      </w:r>
      <w:r w:rsidR="007B739B">
        <w:rPr>
          <w:rFonts w:eastAsia="TimesNewRomanPSMT"/>
          <w:sz w:val="28"/>
          <w:szCs w:val="28"/>
          <w:lang w:eastAsia="en-US"/>
        </w:rPr>
        <w:t xml:space="preserve"> распорядителям</w:t>
      </w:r>
      <w:r w:rsidR="00A8587D">
        <w:rPr>
          <w:rFonts w:eastAsia="TimesNewRomanPSMT"/>
          <w:sz w:val="28"/>
          <w:szCs w:val="28"/>
          <w:lang w:eastAsia="en-US"/>
        </w:rPr>
        <w:t>и</w:t>
      </w:r>
      <w:r w:rsidR="007B739B">
        <w:rPr>
          <w:rFonts w:eastAsia="TimesNewRomanPSMT"/>
          <w:sz w:val="28"/>
          <w:szCs w:val="28"/>
          <w:lang w:eastAsia="en-US"/>
        </w:rPr>
        <w:t xml:space="preserve"> средств бюджета городского округа</w:t>
      </w:r>
      <w:r w:rsidR="00A8587D">
        <w:rPr>
          <w:rFonts w:eastAsia="TimesNewRomanPSMT"/>
          <w:sz w:val="28"/>
          <w:szCs w:val="28"/>
          <w:lang w:eastAsia="en-US"/>
        </w:rPr>
        <w:t>.</w:t>
      </w:r>
    </w:p>
    <w:p w:rsidR="000F2B33" w:rsidRDefault="007B739B" w:rsidP="002915AC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</w:t>
      </w:r>
      <w:r w:rsidR="00A8587D">
        <w:rPr>
          <w:rFonts w:eastAsia="TimesNewRomanPSMT"/>
          <w:sz w:val="28"/>
          <w:szCs w:val="28"/>
          <w:lang w:eastAsia="en-US"/>
        </w:rPr>
        <w:t xml:space="preserve">  </w:t>
      </w:r>
      <w:r w:rsidR="00BA55B5">
        <w:rPr>
          <w:rFonts w:eastAsia="TimesNewRomanPSMT"/>
          <w:sz w:val="28"/>
          <w:szCs w:val="28"/>
          <w:lang w:eastAsia="en-US"/>
        </w:rPr>
        <w:t xml:space="preserve">   Ведомствен</w:t>
      </w:r>
      <w:r w:rsidR="004C19C4">
        <w:rPr>
          <w:rFonts w:eastAsia="TimesNewRomanPSMT"/>
          <w:sz w:val="28"/>
          <w:szCs w:val="28"/>
          <w:lang w:eastAsia="en-US"/>
        </w:rPr>
        <w:t xml:space="preserve">ная структура расходов бюджета </w:t>
      </w:r>
      <w:r w:rsidR="00A8587D">
        <w:rPr>
          <w:rFonts w:eastAsia="TimesNewRomanPSMT"/>
          <w:sz w:val="28"/>
          <w:szCs w:val="28"/>
          <w:lang w:eastAsia="en-US"/>
        </w:rPr>
        <w:t>на 201</w:t>
      </w:r>
      <w:r w:rsidR="005C1B82">
        <w:rPr>
          <w:rFonts w:eastAsia="TimesNewRomanPSMT"/>
          <w:sz w:val="28"/>
          <w:szCs w:val="28"/>
          <w:lang w:eastAsia="en-US"/>
        </w:rPr>
        <w:t>9</w:t>
      </w:r>
      <w:r w:rsidR="00A8587D">
        <w:rPr>
          <w:rFonts w:eastAsia="TimesNewRomanPSMT"/>
          <w:sz w:val="28"/>
          <w:szCs w:val="28"/>
          <w:lang w:eastAsia="en-US"/>
        </w:rPr>
        <w:t>-202</w:t>
      </w:r>
      <w:r w:rsidR="005C1B82">
        <w:rPr>
          <w:rFonts w:eastAsia="TimesNewRomanPSMT"/>
          <w:sz w:val="28"/>
          <w:szCs w:val="28"/>
          <w:lang w:eastAsia="en-US"/>
        </w:rPr>
        <w:t>1</w:t>
      </w:r>
      <w:r w:rsidR="00A8587D">
        <w:rPr>
          <w:rFonts w:eastAsia="TimesNewRomanPSMT"/>
          <w:sz w:val="28"/>
          <w:szCs w:val="28"/>
          <w:lang w:eastAsia="en-US"/>
        </w:rPr>
        <w:t xml:space="preserve"> годы </w:t>
      </w:r>
      <w:r w:rsidR="00BA55B5">
        <w:rPr>
          <w:rFonts w:eastAsia="TimesNewRomanPSMT"/>
          <w:sz w:val="28"/>
          <w:szCs w:val="28"/>
          <w:lang w:eastAsia="en-US"/>
        </w:rPr>
        <w:t xml:space="preserve">в разрезе </w:t>
      </w:r>
      <w:r w:rsidR="00A8587D">
        <w:rPr>
          <w:rFonts w:eastAsia="TimesNewRomanPSMT"/>
          <w:sz w:val="28"/>
          <w:szCs w:val="28"/>
          <w:lang w:eastAsia="en-US"/>
        </w:rPr>
        <w:t>главны</w:t>
      </w:r>
      <w:r w:rsidR="00BA55B5">
        <w:rPr>
          <w:rFonts w:eastAsia="TimesNewRomanPSMT"/>
          <w:sz w:val="28"/>
          <w:szCs w:val="28"/>
          <w:lang w:eastAsia="en-US"/>
        </w:rPr>
        <w:t>х</w:t>
      </w:r>
      <w:r w:rsidR="00A8587D">
        <w:rPr>
          <w:rFonts w:eastAsia="TimesNewRomanPSMT"/>
          <w:sz w:val="28"/>
          <w:szCs w:val="28"/>
          <w:lang w:eastAsia="en-US"/>
        </w:rPr>
        <w:t xml:space="preserve"> распорядител</w:t>
      </w:r>
      <w:r w:rsidR="00BA55B5">
        <w:rPr>
          <w:rFonts w:eastAsia="TimesNewRomanPSMT"/>
          <w:sz w:val="28"/>
          <w:szCs w:val="28"/>
          <w:lang w:eastAsia="en-US"/>
        </w:rPr>
        <w:t>ей</w:t>
      </w:r>
      <w:r w:rsidR="00A8587D">
        <w:rPr>
          <w:rFonts w:eastAsia="TimesNewRomanPSMT"/>
          <w:sz w:val="28"/>
          <w:szCs w:val="28"/>
          <w:lang w:eastAsia="en-US"/>
        </w:rPr>
        <w:t xml:space="preserve"> средств бюджета  </w:t>
      </w:r>
      <w:r>
        <w:rPr>
          <w:rFonts w:eastAsia="TimesNewRomanPSMT"/>
          <w:sz w:val="28"/>
          <w:szCs w:val="28"/>
          <w:lang w:eastAsia="en-US"/>
        </w:rPr>
        <w:t>представлен</w:t>
      </w:r>
      <w:r w:rsidR="00BA55B5"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 xml:space="preserve"> в таблице</w:t>
      </w:r>
      <w:r w:rsidR="000F2B33">
        <w:rPr>
          <w:rFonts w:eastAsia="TimesNewRomanPSMT"/>
          <w:sz w:val="28"/>
          <w:szCs w:val="28"/>
          <w:lang w:eastAsia="en-US"/>
        </w:rPr>
        <w:t xml:space="preserve"> 8</w:t>
      </w:r>
      <w:r w:rsidR="00662042">
        <w:rPr>
          <w:rFonts w:eastAsia="TimesNewRomanPSMT"/>
          <w:sz w:val="28"/>
          <w:szCs w:val="28"/>
          <w:lang w:eastAsia="en-US"/>
        </w:rPr>
        <w:t>:</w:t>
      </w:r>
    </w:p>
    <w:p w:rsidR="000F2B33" w:rsidRPr="000F2B33" w:rsidRDefault="000F2B33" w:rsidP="000F2B33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0F2B33">
        <w:rPr>
          <w:rFonts w:eastAsia="TimesNewRomanPSMT"/>
          <w:lang w:eastAsia="en-US"/>
        </w:rPr>
        <w:t>Таблица 8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06"/>
        <w:gridCol w:w="1283"/>
        <w:gridCol w:w="1275"/>
        <w:gridCol w:w="1133"/>
        <w:gridCol w:w="1134"/>
        <w:gridCol w:w="1240"/>
      </w:tblGrid>
      <w:tr w:rsidR="00100910" w:rsidRPr="00493B4C" w:rsidTr="000F2B33">
        <w:trPr>
          <w:trHeight w:val="321"/>
        </w:trPr>
        <w:tc>
          <w:tcPr>
            <w:tcW w:w="3510" w:type="dxa"/>
            <w:vMerge w:val="restart"/>
          </w:tcPr>
          <w:p w:rsidR="00100910" w:rsidRPr="00493B4C" w:rsidRDefault="00A8587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</w:t>
            </w:r>
            <w:r w:rsidR="00100910">
              <w:rPr>
                <w:sz w:val="22"/>
                <w:szCs w:val="22"/>
              </w:rPr>
              <w:t xml:space="preserve"> бюджетных средств/ </w:t>
            </w:r>
            <w:r w:rsidR="00B840EE">
              <w:rPr>
                <w:sz w:val="22"/>
                <w:szCs w:val="22"/>
              </w:rPr>
              <w:t>ведомство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00910" w:rsidRDefault="00100910" w:rsidP="00E271F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2138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2138BB" w:rsidRDefault="002138BB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410" w:type="dxa"/>
            <w:gridSpan w:val="2"/>
          </w:tcPr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138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00910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8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100910" w:rsidRPr="00493B4C" w:rsidRDefault="00100910" w:rsidP="00213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38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100910" w:rsidRPr="00493B4C" w:rsidTr="000F2B33">
        <w:tc>
          <w:tcPr>
            <w:tcW w:w="3510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0910" w:rsidRPr="00493B4C" w:rsidRDefault="00100910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100910" w:rsidRPr="00493B4C" w:rsidRDefault="00100910" w:rsidP="00213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2138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134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100910" w:rsidRPr="00493B4C" w:rsidRDefault="00100910" w:rsidP="00E271FF">
            <w:pPr>
              <w:rPr>
                <w:sz w:val="22"/>
                <w:szCs w:val="22"/>
              </w:rPr>
            </w:pPr>
          </w:p>
        </w:tc>
      </w:tr>
      <w:tr w:rsidR="000F2B33" w:rsidRPr="00493B4C" w:rsidTr="000F2B33">
        <w:tc>
          <w:tcPr>
            <w:tcW w:w="3510" w:type="dxa"/>
          </w:tcPr>
          <w:p w:rsidR="000F2B33" w:rsidRPr="00543835" w:rsidRDefault="000F2B33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/487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336113,3</w:t>
            </w:r>
          </w:p>
        </w:tc>
        <w:tc>
          <w:tcPr>
            <w:tcW w:w="1276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153663,3</w:t>
            </w:r>
          </w:p>
        </w:tc>
        <w:tc>
          <w:tcPr>
            <w:tcW w:w="1134" w:type="dxa"/>
          </w:tcPr>
          <w:p w:rsidR="000F2B33" w:rsidRPr="00493B4C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149225,4</w:t>
            </w:r>
          </w:p>
        </w:tc>
        <w:tc>
          <w:tcPr>
            <w:tcW w:w="1241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154484,3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Default="000F2B33" w:rsidP="004B3E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</w:t>
            </w:r>
            <w:r w:rsidR="00864B08">
              <w:rPr>
                <w:sz w:val="22"/>
                <w:szCs w:val="22"/>
              </w:rPr>
              <w:t xml:space="preserve">о работе  с территориями </w:t>
            </w:r>
            <w:r>
              <w:rPr>
                <w:sz w:val="22"/>
                <w:szCs w:val="22"/>
              </w:rPr>
              <w:t>/488</w:t>
            </w:r>
          </w:p>
        </w:tc>
        <w:tc>
          <w:tcPr>
            <w:tcW w:w="1276" w:type="dxa"/>
          </w:tcPr>
          <w:p w:rsidR="000F2B33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F2B33" w:rsidRDefault="000F2B33" w:rsidP="004219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81020,</w:t>
            </w:r>
            <w:r w:rsidR="004219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F2B33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81973,7</w:t>
            </w:r>
          </w:p>
        </w:tc>
        <w:tc>
          <w:tcPr>
            <w:tcW w:w="1241" w:type="dxa"/>
          </w:tcPr>
          <w:p w:rsidR="000F2B33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82891,7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Default="000F2B33" w:rsidP="004B3E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«ЦОМРУК»/057</w:t>
            </w:r>
          </w:p>
        </w:tc>
        <w:tc>
          <w:tcPr>
            <w:tcW w:w="1276" w:type="dxa"/>
          </w:tcPr>
          <w:p w:rsidR="000F2B33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F2B33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117020,1</w:t>
            </w:r>
          </w:p>
        </w:tc>
        <w:tc>
          <w:tcPr>
            <w:tcW w:w="1134" w:type="dxa"/>
          </w:tcPr>
          <w:p w:rsidR="000F2B33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F2B33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117638,1</w:t>
            </w:r>
          </w:p>
        </w:tc>
        <w:tc>
          <w:tcPr>
            <w:tcW w:w="1241" w:type="dxa"/>
          </w:tcPr>
          <w:p w:rsidR="000F2B33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118281,8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0F2B3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/001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11018,8</w:t>
            </w:r>
          </w:p>
        </w:tc>
        <w:tc>
          <w:tcPr>
            <w:tcW w:w="1276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11667,8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12834,3</w:t>
            </w:r>
          </w:p>
        </w:tc>
        <w:tc>
          <w:tcPr>
            <w:tcW w:w="1241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12834,3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0F2B3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/330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4317,7</w:t>
            </w:r>
          </w:p>
        </w:tc>
        <w:tc>
          <w:tcPr>
            <w:tcW w:w="1276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4410,7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4410,7</w:t>
            </w:r>
          </w:p>
        </w:tc>
        <w:tc>
          <w:tcPr>
            <w:tcW w:w="1241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4410,7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864B08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</w:t>
            </w:r>
            <w:r w:rsidR="000F2B33">
              <w:rPr>
                <w:sz w:val="22"/>
                <w:szCs w:val="22"/>
              </w:rPr>
              <w:t xml:space="preserve"> /373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53101,1</w:t>
            </w:r>
          </w:p>
        </w:tc>
        <w:tc>
          <w:tcPr>
            <w:tcW w:w="1276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1134" w:type="dxa"/>
          </w:tcPr>
          <w:p w:rsidR="000F2B33" w:rsidRPr="00493B4C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1241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0F2B3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/074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540753,3</w:t>
            </w:r>
          </w:p>
        </w:tc>
        <w:tc>
          <w:tcPr>
            <w:tcW w:w="1276" w:type="dxa"/>
          </w:tcPr>
          <w:p w:rsidR="000F2B33" w:rsidRPr="00493B4C" w:rsidRDefault="0019375C" w:rsidP="001A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213319,</w:t>
            </w:r>
            <w:r w:rsidR="001A680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F2B33" w:rsidRPr="00493B4C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228914,4</w:t>
            </w:r>
          </w:p>
        </w:tc>
        <w:tc>
          <w:tcPr>
            <w:tcW w:w="1241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219317,1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0F2B33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864B08">
              <w:rPr>
                <w:sz w:val="22"/>
                <w:szCs w:val="22"/>
              </w:rPr>
              <w:t>с/х/</w:t>
            </w:r>
            <w:r>
              <w:rPr>
                <w:sz w:val="22"/>
                <w:szCs w:val="22"/>
              </w:rPr>
              <w:t xml:space="preserve"> /082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11752,2</w:t>
            </w:r>
          </w:p>
        </w:tc>
        <w:tc>
          <w:tcPr>
            <w:tcW w:w="1276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1519,0</w:t>
            </w:r>
          </w:p>
        </w:tc>
        <w:tc>
          <w:tcPr>
            <w:tcW w:w="1134" w:type="dxa"/>
          </w:tcPr>
          <w:p w:rsidR="000F2B33" w:rsidRPr="00493B4C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0F2B33" w:rsidRPr="00493B4C" w:rsidRDefault="000F2B3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1519,0</w:t>
            </w:r>
          </w:p>
        </w:tc>
        <w:tc>
          <w:tcPr>
            <w:tcW w:w="1241" w:type="dxa"/>
          </w:tcPr>
          <w:p w:rsidR="000F2B33" w:rsidRPr="00493B4C" w:rsidRDefault="00A81AF6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1519,0</w:t>
            </w:r>
          </w:p>
        </w:tc>
      </w:tr>
      <w:tr w:rsidR="000F2B33" w:rsidRPr="00493B4C" w:rsidTr="000F2B33">
        <w:tc>
          <w:tcPr>
            <w:tcW w:w="3510" w:type="dxa"/>
          </w:tcPr>
          <w:p w:rsidR="000F2B33" w:rsidRPr="00493B4C" w:rsidRDefault="000F2B33" w:rsidP="00864B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proofErr w:type="spellStart"/>
            <w:r w:rsidR="00864B08">
              <w:rPr>
                <w:sz w:val="22"/>
                <w:szCs w:val="22"/>
              </w:rPr>
              <w:t>МИиЗР</w:t>
            </w:r>
            <w:proofErr w:type="spellEnd"/>
            <w:r w:rsidR="00864B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/366</w:t>
            </w:r>
          </w:p>
        </w:tc>
        <w:tc>
          <w:tcPr>
            <w:tcW w:w="1276" w:type="dxa"/>
          </w:tcPr>
          <w:p w:rsidR="000F2B33" w:rsidRPr="00493B4C" w:rsidRDefault="000F2B3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8069,8</w:t>
            </w:r>
          </w:p>
        </w:tc>
        <w:tc>
          <w:tcPr>
            <w:tcW w:w="1276" w:type="dxa"/>
          </w:tcPr>
          <w:p w:rsidR="000F2B33" w:rsidRPr="00493B4C" w:rsidRDefault="00A81AF6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8988,0</w:t>
            </w:r>
          </w:p>
        </w:tc>
        <w:tc>
          <w:tcPr>
            <w:tcW w:w="1134" w:type="dxa"/>
          </w:tcPr>
          <w:p w:rsidR="000F2B33" w:rsidRPr="00493B4C" w:rsidRDefault="0042192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134" w:type="dxa"/>
          </w:tcPr>
          <w:p w:rsidR="000F2B33" w:rsidRPr="00493B4C" w:rsidRDefault="00A81AF6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8992,1</w:t>
            </w:r>
          </w:p>
        </w:tc>
        <w:tc>
          <w:tcPr>
            <w:tcW w:w="1241" w:type="dxa"/>
          </w:tcPr>
          <w:p w:rsidR="000F2B33" w:rsidRPr="00493B4C" w:rsidRDefault="00A81AF6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8996,3</w:t>
            </w:r>
          </w:p>
        </w:tc>
      </w:tr>
      <w:tr w:rsidR="000F2B33" w:rsidRPr="007178F0" w:rsidTr="000F2B33">
        <w:tc>
          <w:tcPr>
            <w:tcW w:w="3510" w:type="dxa"/>
          </w:tcPr>
          <w:p w:rsidR="000F2B33" w:rsidRPr="007178F0" w:rsidRDefault="000F2B33" w:rsidP="00E271F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</w:tcPr>
          <w:p w:rsidR="000F2B33" w:rsidRPr="007178F0" w:rsidRDefault="000F2B33" w:rsidP="00283F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965126,2</w:t>
            </w:r>
          </w:p>
        </w:tc>
        <w:tc>
          <w:tcPr>
            <w:tcW w:w="1276" w:type="dxa"/>
          </w:tcPr>
          <w:p w:rsidR="000F2B33" w:rsidRPr="007178F0" w:rsidRDefault="00A81AF6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134" w:type="dxa"/>
          </w:tcPr>
          <w:p w:rsidR="000F2B33" w:rsidRPr="007178F0" w:rsidRDefault="0042192F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34" w:type="dxa"/>
          </w:tcPr>
          <w:p w:rsidR="000F2B33" w:rsidRPr="007178F0" w:rsidRDefault="00A81AF6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609339,5</w:t>
            </w:r>
          </w:p>
        </w:tc>
        <w:tc>
          <w:tcPr>
            <w:tcW w:w="1241" w:type="dxa"/>
          </w:tcPr>
          <w:p w:rsidR="000F2B33" w:rsidRPr="007178F0" w:rsidRDefault="00A81AF6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606567,0</w:t>
            </w:r>
          </w:p>
        </w:tc>
      </w:tr>
    </w:tbl>
    <w:p w:rsidR="00E171C4" w:rsidRDefault="00E171C4">
      <w:pPr>
        <w:rPr>
          <w:rFonts w:eastAsiaTheme="minorHAnsi"/>
          <w:sz w:val="27"/>
          <w:szCs w:val="27"/>
          <w:lang w:eastAsia="en-US"/>
        </w:rPr>
      </w:pPr>
    </w:p>
    <w:p w:rsidR="004A4E0D" w:rsidRDefault="00006CF4" w:rsidP="00233E6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CF4">
        <w:rPr>
          <w:rFonts w:eastAsiaTheme="minorHAnsi"/>
          <w:sz w:val="28"/>
          <w:szCs w:val="28"/>
          <w:lang w:eastAsia="en-US"/>
        </w:rPr>
        <w:t xml:space="preserve">     </w:t>
      </w:r>
      <w:r w:rsidR="003D547C">
        <w:rPr>
          <w:rFonts w:eastAsiaTheme="minorHAnsi"/>
          <w:sz w:val="28"/>
          <w:szCs w:val="28"/>
          <w:lang w:eastAsia="en-US"/>
        </w:rPr>
        <w:t xml:space="preserve">   </w:t>
      </w:r>
      <w:r w:rsidR="00691CD7">
        <w:rPr>
          <w:rFonts w:eastAsiaTheme="minorHAnsi"/>
          <w:sz w:val="28"/>
          <w:szCs w:val="28"/>
          <w:lang w:eastAsia="en-US"/>
        </w:rPr>
        <w:t xml:space="preserve">Наибольшая доля расходов от общего объема бюджетных ассигнований планируется </w:t>
      </w:r>
      <w:r w:rsidR="003D547C">
        <w:rPr>
          <w:rFonts w:eastAsiaTheme="minorHAnsi"/>
          <w:sz w:val="28"/>
          <w:szCs w:val="28"/>
          <w:lang w:eastAsia="en-US"/>
        </w:rPr>
        <w:t xml:space="preserve"> по </w:t>
      </w:r>
      <w:r w:rsidR="00F92FA5">
        <w:rPr>
          <w:rFonts w:eastAsiaTheme="minorHAnsi"/>
          <w:sz w:val="28"/>
          <w:szCs w:val="28"/>
          <w:lang w:eastAsia="en-US"/>
        </w:rPr>
        <w:t>двум</w:t>
      </w:r>
      <w:r w:rsidR="003D547C">
        <w:rPr>
          <w:rFonts w:eastAsiaTheme="minorHAnsi"/>
          <w:sz w:val="28"/>
          <w:szCs w:val="28"/>
          <w:lang w:eastAsia="en-US"/>
        </w:rPr>
        <w:t xml:space="preserve"> </w:t>
      </w:r>
      <w:r w:rsidR="00F92FA5">
        <w:rPr>
          <w:rFonts w:eastAsiaTheme="minorHAnsi"/>
          <w:sz w:val="28"/>
          <w:szCs w:val="28"/>
          <w:lang w:eastAsia="en-US"/>
        </w:rPr>
        <w:t>главным распорядителям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3D547C">
        <w:rPr>
          <w:rFonts w:eastAsiaTheme="minorHAnsi"/>
          <w:sz w:val="28"/>
          <w:szCs w:val="28"/>
          <w:lang w:eastAsia="en-US"/>
        </w:rPr>
        <w:t xml:space="preserve"> отдел</w:t>
      </w:r>
      <w:r w:rsidR="00F92FA5">
        <w:rPr>
          <w:rFonts w:eastAsiaTheme="minorHAnsi"/>
          <w:sz w:val="28"/>
          <w:szCs w:val="28"/>
          <w:lang w:eastAsia="en-US"/>
        </w:rPr>
        <w:t>у</w:t>
      </w:r>
      <w:r w:rsidR="003D547C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F92FA5">
        <w:rPr>
          <w:rFonts w:eastAsiaTheme="minorHAnsi"/>
          <w:sz w:val="28"/>
          <w:szCs w:val="28"/>
          <w:lang w:eastAsia="en-US"/>
        </w:rPr>
        <w:t>(</w:t>
      </w:r>
      <w:r w:rsidR="00691CD7">
        <w:rPr>
          <w:rFonts w:eastAsiaTheme="minorHAnsi"/>
          <w:sz w:val="28"/>
          <w:szCs w:val="28"/>
          <w:lang w:eastAsia="en-US"/>
        </w:rPr>
        <w:t>в 2019 году – 35,8% в 2020 году – 37,5%, в 2021 году – 36,2%</w:t>
      </w:r>
      <w:r w:rsidR="00F92FA5">
        <w:rPr>
          <w:rFonts w:eastAsiaTheme="minorHAnsi"/>
          <w:sz w:val="28"/>
          <w:szCs w:val="28"/>
          <w:lang w:eastAsia="en-US"/>
        </w:rPr>
        <w:t xml:space="preserve">) </w:t>
      </w:r>
      <w:r w:rsidR="00691CD7">
        <w:rPr>
          <w:rFonts w:eastAsiaTheme="minorHAnsi"/>
          <w:sz w:val="28"/>
          <w:szCs w:val="28"/>
          <w:lang w:eastAsia="en-US"/>
        </w:rPr>
        <w:t xml:space="preserve"> и </w:t>
      </w:r>
      <w:r w:rsidR="003D547C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F92FA5">
        <w:rPr>
          <w:rFonts w:eastAsiaTheme="minorHAnsi"/>
          <w:sz w:val="28"/>
          <w:szCs w:val="28"/>
          <w:lang w:eastAsia="en-US"/>
        </w:rPr>
        <w:t>и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3D547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691CD7">
        <w:rPr>
          <w:rFonts w:eastAsiaTheme="minorHAnsi"/>
          <w:sz w:val="28"/>
          <w:szCs w:val="28"/>
          <w:lang w:eastAsia="en-US"/>
        </w:rPr>
        <w:t xml:space="preserve"> </w:t>
      </w:r>
      <w:r w:rsidR="00F92FA5">
        <w:rPr>
          <w:rFonts w:eastAsiaTheme="minorHAnsi"/>
          <w:sz w:val="28"/>
          <w:szCs w:val="28"/>
          <w:lang w:eastAsia="en-US"/>
        </w:rPr>
        <w:t>(</w:t>
      </w:r>
      <w:r w:rsidR="00691CD7">
        <w:rPr>
          <w:rFonts w:eastAsiaTheme="minorHAnsi"/>
          <w:sz w:val="28"/>
          <w:szCs w:val="28"/>
          <w:lang w:eastAsia="en-US"/>
        </w:rPr>
        <w:t>в 2019 году – 25,8% в 2020 году – 24,5%, в 2021 году – 25,5%</w:t>
      </w:r>
      <w:r w:rsidR="00F92FA5">
        <w:rPr>
          <w:rFonts w:eastAsiaTheme="minorHAnsi"/>
          <w:sz w:val="28"/>
          <w:szCs w:val="28"/>
          <w:lang w:eastAsia="en-US"/>
        </w:rPr>
        <w:t>)</w:t>
      </w:r>
      <w:r w:rsidR="00691CD7">
        <w:rPr>
          <w:rFonts w:eastAsiaTheme="minorHAnsi"/>
          <w:sz w:val="28"/>
          <w:szCs w:val="28"/>
          <w:lang w:eastAsia="en-US"/>
        </w:rPr>
        <w:t>.</w:t>
      </w:r>
    </w:p>
    <w:p w:rsidR="008D4EBF" w:rsidRDefault="008D4EBF" w:rsidP="00233E6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В сравнении с первоначальным планом 2018 года </w:t>
      </w:r>
      <w:r w:rsidR="0093670E">
        <w:rPr>
          <w:rFonts w:eastAsiaTheme="minorHAnsi"/>
          <w:sz w:val="28"/>
          <w:szCs w:val="28"/>
          <w:lang w:eastAsia="en-US"/>
        </w:rPr>
        <w:t>наибольшее изменение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</w:t>
      </w:r>
      <w:r w:rsidR="0093670E">
        <w:rPr>
          <w:rFonts w:eastAsiaTheme="minorHAnsi"/>
          <w:sz w:val="28"/>
          <w:szCs w:val="28"/>
          <w:lang w:eastAsia="en-US"/>
        </w:rPr>
        <w:t>в 2019 году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по четырем главным распорядителям средств бюджета:</w:t>
      </w:r>
    </w:p>
    <w:p w:rsidR="008D4EBF" w:rsidRDefault="008D4EBF" w:rsidP="00233E6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- администрации городского округа </w:t>
      </w:r>
      <w:r w:rsidR="0093670E">
        <w:rPr>
          <w:rFonts w:eastAsiaTheme="minorHAnsi"/>
          <w:sz w:val="28"/>
          <w:szCs w:val="28"/>
          <w:lang w:eastAsia="en-US"/>
        </w:rPr>
        <w:t xml:space="preserve">уменьшение </w:t>
      </w:r>
      <w:r>
        <w:rPr>
          <w:rFonts w:eastAsiaTheme="minorHAnsi"/>
          <w:sz w:val="28"/>
          <w:szCs w:val="28"/>
          <w:lang w:eastAsia="en-US"/>
        </w:rPr>
        <w:t>на сумму 182450,0 тыс. рублей или 54,3%</w:t>
      </w:r>
      <w:r w:rsidR="004C238C">
        <w:rPr>
          <w:sz w:val="28"/>
          <w:szCs w:val="28"/>
        </w:rPr>
        <w:t>;</w:t>
      </w:r>
    </w:p>
    <w:p w:rsidR="004C238C" w:rsidRDefault="004C238C" w:rsidP="00233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от</w:t>
      </w:r>
      <w:r w:rsidR="00EF588D">
        <w:rPr>
          <w:sz w:val="28"/>
          <w:szCs w:val="28"/>
        </w:rPr>
        <w:t>д</w:t>
      </w:r>
      <w:r>
        <w:rPr>
          <w:sz w:val="28"/>
          <w:szCs w:val="28"/>
        </w:rPr>
        <w:t xml:space="preserve">ела архитектуры </w:t>
      </w:r>
      <w:r w:rsidR="0093670E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на сумму 49269,3 тыс. рублей или 92,8%;</w:t>
      </w:r>
    </w:p>
    <w:p w:rsidR="004C238C" w:rsidRDefault="004C238C" w:rsidP="00233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отдела образования </w:t>
      </w:r>
      <w:r w:rsidR="0093670E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на сумму 327433,4 тыс. рублей или 60,6%;</w:t>
      </w:r>
    </w:p>
    <w:p w:rsidR="004C238C" w:rsidRDefault="004C238C" w:rsidP="00233E6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управлени</w:t>
      </w:r>
      <w:r w:rsidR="00EF588D">
        <w:rPr>
          <w:sz w:val="28"/>
          <w:szCs w:val="28"/>
        </w:rPr>
        <w:t>я</w:t>
      </w:r>
      <w:r>
        <w:rPr>
          <w:sz w:val="28"/>
          <w:szCs w:val="28"/>
        </w:rPr>
        <w:t xml:space="preserve"> сельского хозяйства </w:t>
      </w:r>
      <w:r w:rsidR="0093670E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на сумму 10233,2 тыс. рублей или 87,1%.</w:t>
      </w:r>
    </w:p>
    <w:p w:rsidR="009838A5" w:rsidRPr="00AD26AE" w:rsidRDefault="00DF7265" w:rsidP="009838A5">
      <w:pPr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9838A5">
        <w:rPr>
          <w:color w:val="000000"/>
          <w:sz w:val="28"/>
          <w:szCs w:val="28"/>
        </w:rPr>
        <w:t xml:space="preserve">Снижение бюджетных ассигнований по вышеуказанным ГРБС в сравнении с первоначальным планом 2018 года обусловлено тем, что </w:t>
      </w:r>
      <w:r w:rsidR="009838A5">
        <w:rPr>
          <w:color w:val="000000"/>
          <w:sz w:val="28"/>
          <w:szCs w:val="28"/>
        </w:rPr>
        <w:lastRenderedPageBreak/>
        <w:t xml:space="preserve">формирование расходов на 2019-2021 годы осуществлялось без учета  </w:t>
      </w:r>
      <w:r w:rsidR="009838A5">
        <w:rPr>
          <w:sz w:val="28"/>
          <w:szCs w:val="28"/>
        </w:rPr>
        <w:t>целевых субсидий и субвенций из других бюджетов бюджетной системы</w:t>
      </w:r>
      <w:r w:rsidR="009838A5">
        <w:rPr>
          <w:color w:val="000000"/>
          <w:sz w:val="28"/>
          <w:szCs w:val="28"/>
        </w:rPr>
        <w:t xml:space="preserve">, за исключением </w:t>
      </w:r>
      <w:r w:rsidR="009838A5" w:rsidRPr="002F4A18">
        <w:rPr>
          <w:rFonts w:eastAsia="Calibri"/>
          <w:bCs/>
          <w:sz w:val="28"/>
          <w:szCs w:val="28"/>
          <w:lang w:eastAsia="en-US"/>
        </w:rPr>
        <w:t>«</w:t>
      </w:r>
      <w:r w:rsidR="009838A5" w:rsidRPr="002F4A18">
        <w:rPr>
          <w:sz w:val="28"/>
          <w:szCs w:val="28"/>
        </w:rPr>
        <w:t>Субсидии на выплату заработной платы с начислениями на нее работникам муниципальных учреждений и органов местного самоуправления».</w:t>
      </w:r>
      <w:proofErr w:type="gramEnd"/>
    </w:p>
    <w:p w:rsidR="004E0359" w:rsidRDefault="00DD32D4" w:rsidP="0082530C">
      <w:pPr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Кроме того, на изменение уровня расходов </w:t>
      </w:r>
      <w:r w:rsidR="00DF7265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повлияло перераспределение бюджетных ассигнований между </w:t>
      </w:r>
      <w:r w:rsidR="00DF7265">
        <w:rPr>
          <w:rFonts w:eastAsia="TimesNewRomanPSMT"/>
          <w:sz w:val="28"/>
          <w:szCs w:val="28"/>
          <w:lang w:eastAsia="en-US"/>
        </w:rPr>
        <w:t>главными распорядителями</w:t>
      </w:r>
      <w:r w:rsidR="0082530C">
        <w:rPr>
          <w:rFonts w:eastAsia="TimesNewRomanPSMT"/>
          <w:sz w:val="28"/>
          <w:szCs w:val="28"/>
          <w:lang w:eastAsia="en-US"/>
        </w:rPr>
        <w:t xml:space="preserve">. </w:t>
      </w:r>
      <w:proofErr w:type="gramStart"/>
      <w:r w:rsidR="004E0359">
        <w:rPr>
          <w:rFonts w:eastAsia="TimesNewRomanPSMT"/>
          <w:sz w:val="28"/>
          <w:szCs w:val="28"/>
          <w:lang w:eastAsia="en-US"/>
        </w:rPr>
        <w:t>В соответствии с ведомственной структурой бюджета</w:t>
      </w:r>
      <w:r w:rsidR="005E1B44">
        <w:rPr>
          <w:rFonts w:eastAsia="TimesNewRomanPSMT"/>
          <w:sz w:val="28"/>
          <w:szCs w:val="28"/>
          <w:lang w:eastAsia="en-US"/>
        </w:rPr>
        <w:t xml:space="preserve"> на 2019-2021 годы </w:t>
      </w:r>
      <w:r w:rsidR="004E0359">
        <w:rPr>
          <w:rFonts w:eastAsia="TimesNewRomanPSMT"/>
          <w:sz w:val="28"/>
          <w:szCs w:val="28"/>
          <w:lang w:eastAsia="en-US"/>
        </w:rPr>
        <w:t xml:space="preserve">полномочиями главного распорядителя средств бюджета городского округа наделены - </w:t>
      </w:r>
      <w:r w:rsidR="00012772">
        <w:rPr>
          <w:rFonts w:eastAsia="TimesNewRomanPSMT"/>
          <w:sz w:val="28"/>
          <w:szCs w:val="28"/>
          <w:lang w:eastAsia="en-US"/>
        </w:rPr>
        <w:t>У</w:t>
      </w:r>
      <w:r w:rsidR="004E0359">
        <w:rPr>
          <w:rFonts w:eastAsia="TimesNewRomanPSMT"/>
          <w:sz w:val="28"/>
          <w:szCs w:val="28"/>
          <w:lang w:eastAsia="en-US"/>
        </w:rPr>
        <w:t>правление по работе с территориями и благоустройству (код 488) и  муниципальное казенное учреждение культуры «Центр организационно-методической работы учреждений культуры городского округа город Шахунья» (код 057).</w:t>
      </w:r>
      <w:proofErr w:type="gramEnd"/>
    </w:p>
    <w:p w:rsidR="00C37D83" w:rsidRPr="00BF79F1" w:rsidRDefault="00F94526" w:rsidP="00D51E1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E6616F" w:rsidRPr="004532AD" w:rsidRDefault="00460C10" w:rsidP="00677B10">
      <w:pPr>
        <w:suppressAutoHyphens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4. </w:t>
      </w:r>
      <w:r w:rsidR="004532AD" w:rsidRPr="004532AD">
        <w:rPr>
          <w:rFonts w:eastAsiaTheme="minorHAnsi"/>
          <w:b/>
          <w:sz w:val="28"/>
          <w:szCs w:val="28"/>
          <w:lang w:eastAsia="en-US"/>
        </w:rPr>
        <w:t>Муниципальные программы</w:t>
      </w:r>
    </w:p>
    <w:p w:rsidR="009D1F00" w:rsidRDefault="009D1F00">
      <w:pPr>
        <w:rPr>
          <w:rFonts w:eastAsiaTheme="minorHAnsi"/>
          <w:sz w:val="27"/>
          <w:szCs w:val="27"/>
          <w:lang w:eastAsia="en-US"/>
        </w:rPr>
      </w:pPr>
    </w:p>
    <w:p w:rsidR="007940EE" w:rsidRDefault="00F5297F" w:rsidP="007722B9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0EE" w:rsidRPr="00146000">
        <w:rPr>
          <w:sz w:val="28"/>
          <w:szCs w:val="28"/>
        </w:rPr>
        <w:t>В соответствии с Бюджетным кодексом Российской Федерации проект  бюджета на 201</w:t>
      </w:r>
      <w:r w:rsidR="00214E21">
        <w:rPr>
          <w:sz w:val="28"/>
          <w:szCs w:val="28"/>
        </w:rPr>
        <w:t>9</w:t>
      </w:r>
      <w:r w:rsidR="007940EE" w:rsidRPr="00146000">
        <w:rPr>
          <w:sz w:val="28"/>
          <w:szCs w:val="28"/>
        </w:rPr>
        <w:t xml:space="preserve"> год </w:t>
      </w:r>
      <w:r w:rsidR="00644F8A">
        <w:rPr>
          <w:sz w:val="28"/>
          <w:szCs w:val="28"/>
        </w:rPr>
        <w:t>и на плановый период</w:t>
      </w:r>
      <w:r w:rsidR="0081227B">
        <w:rPr>
          <w:sz w:val="28"/>
          <w:szCs w:val="28"/>
        </w:rPr>
        <w:t xml:space="preserve"> </w:t>
      </w:r>
      <w:r w:rsidR="00214E21">
        <w:rPr>
          <w:sz w:val="28"/>
          <w:szCs w:val="28"/>
        </w:rPr>
        <w:t xml:space="preserve"> 2020</w:t>
      </w:r>
      <w:r w:rsidR="00644F8A">
        <w:rPr>
          <w:sz w:val="28"/>
          <w:szCs w:val="28"/>
        </w:rPr>
        <w:t xml:space="preserve"> и 20</w:t>
      </w:r>
      <w:r w:rsidR="00214E21">
        <w:rPr>
          <w:sz w:val="28"/>
          <w:szCs w:val="28"/>
        </w:rPr>
        <w:t>21</w:t>
      </w:r>
      <w:r w:rsidR="00644F8A">
        <w:rPr>
          <w:sz w:val="28"/>
          <w:szCs w:val="28"/>
        </w:rPr>
        <w:t xml:space="preserve"> годов </w:t>
      </w:r>
      <w:r w:rsidR="0081227B">
        <w:rPr>
          <w:sz w:val="28"/>
          <w:szCs w:val="28"/>
        </w:rPr>
        <w:t xml:space="preserve"> </w:t>
      </w:r>
      <w:r w:rsidR="007940EE" w:rsidRPr="00146000">
        <w:rPr>
          <w:sz w:val="28"/>
          <w:szCs w:val="28"/>
        </w:rPr>
        <w:t xml:space="preserve">сформирован в программной </w:t>
      </w:r>
      <w:r w:rsidR="00256037">
        <w:rPr>
          <w:sz w:val="28"/>
          <w:szCs w:val="28"/>
        </w:rPr>
        <w:t>структуре расходов.</w:t>
      </w:r>
    </w:p>
    <w:p w:rsidR="00256037" w:rsidRDefault="00256037" w:rsidP="0025603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Муниципальные программы разрабатываются в соответствии с </w:t>
      </w:r>
      <w:r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город Шахунья Нижегородской области (далее – Порядок МП) утвержденным постановлением администрации городского округа от 17.06.2014 № 537 (в редакции от 12.04.2017).</w:t>
      </w:r>
    </w:p>
    <w:p w:rsidR="00256037" w:rsidRDefault="00256037" w:rsidP="002560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Согласно утвержденному Порядку МП разработка муниципальных программ осуществляется на основании перечня муниципальных программ, утверждаемого распоряжением администрации городского округа.</w:t>
      </w:r>
    </w:p>
    <w:p w:rsidR="00B9678C" w:rsidRDefault="00256037" w:rsidP="00B967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4D13">
        <w:rPr>
          <w:color w:val="000000"/>
          <w:sz w:val="28"/>
          <w:szCs w:val="28"/>
        </w:rPr>
        <w:t>П</w:t>
      </w:r>
      <w:r w:rsidR="00B9678C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="00B9678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ь </w:t>
      </w:r>
      <w:r w:rsidR="00B9678C">
        <w:rPr>
          <w:color w:val="000000"/>
          <w:sz w:val="28"/>
          <w:szCs w:val="28"/>
        </w:rPr>
        <w:t xml:space="preserve"> муниципальных программ городского округа город Шахунья Нижегородского области</w:t>
      </w:r>
      <w:r>
        <w:rPr>
          <w:color w:val="000000"/>
          <w:sz w:val="28"/>
          <w:szCs w:val="28"/>
        </w:rPr>
        <w:t xml:space="preserve"> </w:t>
      </w:r>
      <w:r w:rsidR="00B9678C">
        <w:rPr>
          <w:color w:val="000000"/>
          <w:sz w:val="28"/>
          <w:szCs w:val="28"/>
        </w:rPr>
        <w:t>утвержден распоряжением администрации городского</w:t>
      </w:r>
      <w:r w:rsidR="00AB5328">
        <w:rPr>
          <w:color w:val="000000"/>
          <w:sz w:val="28"/>
          <w:szCs w:val="28"/>
        </w:rPr>
        <w:t xml:space="preserve"> округа от 26.05.2014 №207-р (</w:t>
      </w:r>
      <w:r w:rsidR="00E45BAE">
        <w:rPr>
          <w:color w:val="000000"/>
          <w:sz w:val="28"/>
          <w:szCs w:val="28"/>
        </w:rPr>
        <w:t>в редакции от 15.01.2018</w:t>
      </w:r>
      <w:r w:rsidR="00B9678C">
        <w:rPr>
          <w:color w:val="000000"/>
          <w:sz w:val="28"/>
          <w:szCs w:val="28"/>
        </w:rPr>
        <w:t>), в который включены 2</w:t>
      </w:r>
      <w:r w:rsidR="00EE143E">
        <w:rPr>
          <w:color w:val="000000"/>
          <w:sz w:val="28"/>
          <w:szCs w:val="28"/>
        </w:rPr>
        <w:t>2</w:t>
      </w:r>
      <w:r w:rsidR="00B9678C">
        <w:rPr>
          <w:color w:val="000000"/>
          <w:sz w:val="28"/>
          <w:szCs w:val="28"/>
        </w:rPr>
        <w:t xml:space="preserve"> муниципальны</w:t>
      </w:r>
      <w:r w:rsidR="00EE143E">
        <w:rPr>
          <w:color w:val="000000"/>
          <w:sz w:val="28"/>
          <w:szCs w:val="28"/>
        </w:rPr>
        <w:t>е</w:t>
      </w:r>
      <w:r w:rsidR="00B9678C">
        <w:rPr>
          <w:color w:val="000000"/>
          <w:sz w:val="28"/>
          <w:szCs w:val="28"/>
        </w:rPr>
        <w:t xml:space="preserve"> программы. </w:t>
      </w:r>
    </w:p>
    <w:p w:rsidR="005D1D04" w:rsidRDefault="00B82F1E" w:rsidP="007722B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Распределение бюджетных ассигнований  по муниципальным программам  на 2019 год в сравнении с первоначальным планом 2018 года  </w:t>
      </w:r>
      <w:bookmarkStart w:id="0" w:name="_GoBack"/>
      <w:bookmarkEnd w:id="0"/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объемами финансирования, предусмотренными  паспортами  муниципальных программ, приведены</w:t>
      </w:r>
      <w:r>
        <w:rPr>
          <w:sz w:val="28"/>
          <w:szCs w:val="28"/>
        </w:rPr>
        <w:t xml:space="preserve"> </w:t>
      </w:r>
      <w:r w:rsidR="00A25D51">
        <w:rPr>
          <w:sz w:val="28"/>
          <w:szCs w:val="28"/>
        </w:rPr>
        <w:t xml:space="preserve">в </w:t>
      </w:r>
      <w:r w:rsidR="00E271FF">
        <w:rPr>
          <w:sz w:val="28"/>
          <w:szCs w:val="28"/>
        </w:rPr>
        <w:t>таблице</w:t>
      </w:r>
      <w:r w:rsidR="005C1B82">
        <w:rPr>
          <w:sz w:val="28"/>
          <w:szCs w:val="28"/>
        </w:rPr>
        <w:t xml:space="preserve"> 9</w:t>
      </w:r>
      <w:r w:rsidR="00E271FF">
        <w:rPr>
          <w:sz w:val="28"/>
          <w:szCs w:val="28"/>
        </w:rPr>
        <w:t>:</w:t>
      </w:r>
    </w:p>
    <w:p w:rsidR="00631E23" w:rsidRPr="00631E23" w:rsidRDefault="00631E23" w:rsidP="00631E2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31E23">
        <w:t>Таблица 9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2932"/>
        <w:gridCol w:w="1283"/>
        <w:gridCol w:w="1104"/>
        <w:gridCol w:w="789"/>
        <w:gridCol w:w="1642"/>
        <w:gridCol w:w="1298"/>
      </w:tblGrid>
      <w:tr w:rsidR="00A70FEA" w:rsidRPr="00493B4C" w:rsidTr="00C36D11">
        <w:trPr>
          <w:trHeight w:val="321"/>
        </w:trPr>
        <w:tc>
          <w:tcPr>
            <w:tcW w:w="523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32" w:type="dxa"/>
            <w:vMerge w:val="restart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201</w:t>
            </w:r>
            <w:r w:rsidR="00631E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631E23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893" w:type="dxa"/>
            <w:gridSpan w:val="2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31E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</w:tcPr>
          <w:p w:rsidR="005D1D04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</w:t>
            </w:r>
          </w:p>
          <w:p w:rsidR="00631E23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паспортом программы,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98" w:type="dxa"/>
            <w:vMerge w:val="restart"/>
          </w:tcPr>
          <w:p w:rsidR="00631E23" w:rsidRDefault="00AC482A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AC482A" w:rsidRDefault="00AC482A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</w:t>
            </w:r>
            <w:r w:rsidR="00631E23">
              <w:rPr>
                <w:sz w:val="22"/>
                <w:szCs w:val="22"/>
              </w:rPr>
              <w:t xml:space="preserve"> проект</w:t>
            </w:r>
            <w:r w:rsidR="00FC782B">
              <w:rPr>
                <w:sz w:val="22"/>
                <w:szCs w:val="22"/>
              </w:rPr>
              <w:t>у</w:t>
            </w:r>
            <w:r w:rsidR="005D1D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бюджета,</w:t>
            </w:r>
          </w:p>
          <w:p w:rsidR="005D1D04" w:rsidRPr="00493B4C" w:rsidRDefault="006726E4" w:rsidP="00FC78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D1D04">
              <w:rPr>
                <w:sz w:val="22"/>
                <w:szCs w:val="22"/>
              </w:rPr>
              <w:t>р</w:t>
            </w:r>
            <w:proofErr w:type="gramEnd"/>
            <w:r w:rsidR="005D1D04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631E23" w:rsidRPr="00493B4C" w:rsidTr="00C36D11">
        <w:tc>
          <w:tcPr>
            <w:tcW w:w="523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89" w:type="dxa"/>
          </w:tcPr>
          <w:p w:rsidR="005D1D04" w:rsidRPr="00493B4C" w:rsidRDefault="00F466DA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</w:t>
            </w:r>
            <w:r w:rsidR="00631E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5D1D04"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64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</w:tr>
      <w:tr w:rsidR="00631E23" w:rsidRPr="00493B4C" w:rsidTr="00C36D11">
        <w:tc>
          <w:tcPr>
            <w:tcW w:w="523" w:type="dxa"/>
          </w:tcPr>
          <w:p w:rsidR="00631E23" w:rsidRPr="00543835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631E23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536035,9</w:t>
            </w:r>
          </w:p>
          <w:p w:rsidR="00631E23" w:rsidRPr="00493B4C" w:rsidRDefault="00631E23" w:rsidP="00283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31E23" w:rsidRPr="00493B4C" w:rsidRDefault="00C36D11" w:rsidP="000E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209799,2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797077,6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587278,4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Pr="00493B4C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муниципальной службы в городском округе горо</w:t>
            </w:r>
            <w:r w:rsidR="006726E4"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</w:rPr>
              <w:t xml:space="preserve">Шахунья </w:t>
            </w:r>
            <w:r>
              <w:rPr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5550,0</w:t>
            </w:r>
          </w:p>
        </w:tc>
        <w:tc>
          <w:tcPr>
            <w:tcW w:w="1104" w:type="dxa"/>
          </w:tcPr>
          <w:p w:rsidR="00631E23" w:rsidRPr="00493B4C" w:rsidRDefault="00A70FEA" w:rsidP="00C36D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C36D1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5920,0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95,0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общественного порядка и противодействия  преступности </w:t>
            </w:r>
            <w:r w:rsidRPr="005D6E8C">
              <w:rPr>
                <w:sz w:val="20"/>
                <w:szCs w:val="20"/>
              </w:rPr>
              <w:t>в городском округе горо</w:t>
            </w:r>
            <w:r>
              <w:rPr>
                <w:sz w:val="20"/>
                <w:szCs w:val="20"/>
              </w:rPr>
              <w:t xml:space="preserve">д Шахунья Нижегородской области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83" w:type="dxa"/>
          </w:tcPr>
          <w:p w:rsidR="00631E23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</w:tcPr>
          <w:p w:rsidR="00631E23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9" w:type="dxa"/>
          </w:tcPr>
          <w:p w:rsidR="00631E23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2" w:type="dxa"/>
          </w:tcPr>
          <w:p w:rsidR="00631E23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</w:tcPr>
          <w:p w:rsidR="00631E23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C482A">
              <w:rPr>
                <w:sz w:val="22"/>
                <w:szCs w:val="22"/>
              </w:rPr>
              <w:t>100,0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Pr="00493B4C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12051,6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1719,0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642" w:type="dxa"/>
          </w:tcPr>
          <w:p w:rsidR="00631E23" w:rsidRPr="00493B4C" w:rsidRDefault="00BE60C4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20507,5</w:t>
            </w:r>
          </w:p>
        </w:tc>
        <w:tc>
          <w:tcPr>
            <w:tcW w:w="1298" w:type="dxa"/>
          </w:tcPr>
          <w:p w:rsidR="00631E23" w:rsidRPr="00493B4C" w:rsidRDefault="00FD046F" w:rsidP="00BE6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E60C4">
              <w:rPr>
                <w:sz w:val="22"/>
                <w:szCs w:val="22"/>
              </w:rPr>
              <w:t>18788,5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Pr="00493B4C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28845,4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30012,8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35176,2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71B2">
              <w:rPr>
                <w:sz w:val="22"/>
                <w:szCs w:val="22"/>
              </w:rPr>
              <w:t>5163,40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Pr="00493B4C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4366,4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4620,3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7207,9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2587,6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Pr="00493B4C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культуры в городском округе город Шахунья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5D6E8C">
              <w:rPr>
                <w:sz w:val="20"/>
                <w:szCs w:val="20"/>
              </w:rPr>
              <w:t>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111703,3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117420,1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119197,7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1777,6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104" w:type="dxa"/>
          </w:tcPr>
          <w:p w:rsidR="00A70FEA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3601,8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13447,8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9846,0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11813,3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12531,8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11674,8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C482A">
              <w:rPr>
                <w:sz w:val="22"/>
                <w:szCs w:val="22"/>
              </w:rPr>
              <w:t>857,0</w:t>
            </w:r>
          </w:p>
        </w:tc>
      </w:tr>
      <w:tr w:rsidR="00631E23" w:rsidRPr="00493B4C" w:rsidTr="00C36D11">
        <w:tc>
          <w:tcPr>
            <w:tcW w:w="523" w:type="dxa"/>
          </w:tcPr>
          <w:p w:rsidR="00631E23" w:rsidRDefault="00631E23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физической культуры, спорта и молодежной политики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631E23" w:rsidRPr="00493B4C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62948,2</w:t>
            </w:r>
          </w:p>
        </w:tc>
        <w:tc>
          <w:tcPr>
            <w:tcW w:w="1104" w:type="dxa"/>
          </w:tcPr>
          <w:p w:rsidR="00631E23" w:rsidRPr="00493B4C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68412,8</w:t>
            </w:r>
          </w:p>
        </w:tc>
        <w:tc>
          <w:tcPr>
            <w:tcW w:w="789" w:type="dxa"/>
          </w:tcPr>
          <w:p w:rsidR="00631E23" w:rsidRPr="00493B4C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1642" w:type="dxa"/>
          </w:tcPr>
          <w:p w:rsidR="00631E23" w:rsidRPr="00493B4C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72255,9</w:t>
            </w:r>
          </w:p>
        </w:tc>
        <w:tc>
          <w:tcPr>
            <w:tcW w:w="1298" w:type="dxa"/>
          </w:tcPr>
          <w:p w:rsidR="00631E23" w:rsidRPr="00493B4C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3843,1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Pr="005D1D04" w:rsidRDefault="00631E23" w:rsidP="00E271FF">
            <w:pPr>
              <w:jc w:val="left"/>
              <w:rPr>
                <w:sz w:val="22"/>
                <w:szCs w:val="22"/>
              </w:rPr>
            </w:pPr>
            <w:r w:rsidRPr="005D1D04">
              <w:rPr>
                <w:sz w:val="22"/>
                <w:szCs w:val="22"/>
              </w:rPr>
              <w:t>11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631E23" w:rsidRPr="004D1935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14010,6</w:t>
            </w:r>
          </w:p>
        </w:tc>
        <w:tc>
          <w:tcPr>
            <w:tcW w:w="1104" w:type="dxa"/>
          </w:tcPr>
          <w:p w:rsidR="00631E23" w:rsidRPr="004D1935" w:rsidRDefault="00A70FEA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16197,3</w:t>
            </w:r>
          </w:p>
        </w:tc>
        <w:tc>
          <w:tcPr>
            <w:tcW w:w="789" w:type="dxa"/>
          </w:tcPr>
          <w:p w:rsidR="00631E23" w:rsidRPr="004D1935" w:rsidRDefault="00823EB3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642" w:type="dxa"/>
          </w:tcPr>
          <w:p w:rsidR="00631E23" w:rsidRPr="004D1935" w:rsidRDefault="00FC782B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15611,9</w:t>
            </w:r>
          </w:p>
        </w:tc>
        <w:tc>
          <w:tcPr>
            <w:tcW w:w="1298" w:type="dxa"/>
          </w:tcPr>
          <w:p w:rsidR="00631E23" w:rsidRPr="004D1935" w:rsidRDefault="00FD046F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C482A">
              <w:rPr>
                <w:sz w:val="22"/>
                <w:szCs w:val="22"/>
              </w:rPr>
              <w:t>585,4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Default="00631E23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6D11"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</w:tcPr>
          <w:p w:rsidR="00631E23" w:rsidRPr="00D814FB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4FB">
              <w:rPr>
                <w:sz w:val="20"/>
                <w:szCs w:val="20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631E23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4" w:type="dxa"/>
          </w:tcPr>
          <w:p w:rsidR="00631E23" w:rsidRDefault="00A70FEA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89" w:type="dxa"/>
          </w:tcPr>
          <w:p w:rsidR="00631E23" w:rsidRDefault="00823EB3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2" w:type="dxa"/>
          </w:tcPr>
          <w:p w:rsidR="00631E23" w:rsidRDefault="00FC782B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</w:tcPr>
          <w:p w:rsidR="00631E23" w:rsidRDefault="00AC482A" w:rsidP="004D19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Pr="005D1D04" w:rsidRDefault="00631E23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6D11">
              <w:rPr>
                <w:sz w:val="22"/>
                <w:szCs w:val="22"/>
              </w:rPr>
              <w:t>3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</w:t>
            </w:r>
            <w:proofErr w:type="gramStart"/>
            <w:r w:rsidRPr="005D6E8C">
              <w:rPr>
                <w:sz w:val="20"/>
                <w:szCs w:val="20"/>
              </w:rPr>
              <w:t xml:space="preserve">безопасности   </w:t>
            </w:r>
            <w:r>
              <w:rPr>
                <w:sz w:val="20"/>
                <w:szCs w:val="20"/>
              </w:rPr>
              <w:t xml:space="preserve">    </w:t>
            </w:r>
            <w:r w:rsidRPr="005D6E8C">
              <w:rPr>
                <w:sz w:val="20"/>
                <w:szCs w:val="20"/>
              </w:rPr>
              <w:t>жизнедеятельности населения городского округа</w:t>
            </w:r>
            <w:proofErr w:type="gramEnd"/>
            <w:r w:rsidRPr="005D6E8C">
              <w:rPr>
                <w:sz w:val="20"/>
                <w:szCs w:val="20"/>
              </w:rPr>
              <w:t xml:space="preserve"> город Шахунья</w:t>
            </w:r>
            <w:r w:rsidR="006726E4">
              <w:rPr>
                <w:sz w:val="20"/>
                <w:szCs w:val="20"/>
              </w:rPr>
              <w:t xml:space="preserve"> Нижегородской области </w:t>
            </w:r>
          </w:p>
        </w:tc>
        <w:tc>
          <w:tcPr>
            <w:tcW w:w="1283" w:type="dxa"/>
          </w:tcPr>
          <w:p w:rsidR="00631E23" w:rsidRPr="004D1935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18015,5</w:t>
            </w:r>
          </w:p>
        </w:tc>
        <w:tc>
          <w:tcPr>
            <w:tcW w:w="1104" w:type="dxa"/>
          </w:tcPr>
          <w:p w:rsidR="00631E23" w:rsidRPr="004D1935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20852,0</w:t>
            </w:r>
          </w:p>
        </w:tc>
        <w:tc>
          <w:tcPr>
            <w:tcW w:w="789" w:type="dxa"/>
          </w:tcPr>
          <w:p w:rsidR="00631E23" w:rsidRPr="004D1935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642" w:type="dxa"/>
          </w:tcPr>
          <w:p w:rsidR="00631E23" w:rsidRPr="004D1935" w:rsidRDefault="003B7990" w:rsidP="00BF0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22821,3</w:t>
            </w:r>
          </w:p>
        </w:tc>
        <w:tc>
          <w:tcPr>
            <w:tcW w:w="1298" w:type="dxa"/>
          </w:tcPr>
          <w:p w:rsidR="00631E23" w:rsidRPr="004D1935" w:rsidRDefault="003B7990" w:rsidP="00BE6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-1969,3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Pr="005D1D04" w:rsidRDefault="00631E23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6D11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631E23" w:rsidRPr="005D6E8C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631E23" w:rsidRPr="004D1935" w:rsidRDefault="00631E23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04" w:type="dxa"/>
          </w:tcPr>
          <w:p w:rsidR="00631E23" w:rsidRPr="004D1935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89" w:type="dxa"/>
          </w:tcPr>
          <w:p w:rsidR="00631E23" w:rsidRPr="004D1935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642" w:type="dxa"/>
          </w:tcPr>
          <w:p w:rsidR="00631E23" w:rsidRPr="004D1935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98" w:type="dxa"/>
          </w:tcPr>
          <w:p w:rsidR="00631E23" w:rsidRPr="004D1935" w:rsidRDefault="00FD046F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5,5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Pr="005D1D04" w:rsidRDefault="00631E23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6D11">
              <w:rPr>
                <w:sz w:val="22"/>
                <w:szCs w:val="22"/>
              </w:rPr>
              <w:t>5</w:t>
            </w:r>
          </w:p>
        </w:tc>
        <w:tc>
          <w:tcPr>
            <w:tcW w:w="2932" w:type="dxa"/>
          </w:tcPr>
          <w:p w:rsidR="00631E23" w:rsidRPr="00D814FB" w:rsidRDefault="00A70FEA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условий труда лиц, замещающих должности, не являющиеся должностями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службы</w:t>
            </w:r>
          </w:p>
        </w:tc>
        <w:tc>
          <w:tcPr>
            <w:tcW w:w="1283" w:type="dxa"/>
          </w:tcPr>
          <w:p w:rsidR="00631E23" w:rsidRPr="00C97318" w:rsidRDefault="00A70FEA" w:rsidP="00283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:rsidR="00631E23" w:rsidRPr="00C97318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89" w:type="dxa"/>
          </w:tcPr>
          <w:p w:rsidR="00631E23" w:rsidRPr="007178F0" w:rsidRDefault="00823EB3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</w:tcPr>
          <w:p w:rsidR="00631E23" w:rsidRPr="00C97318" w:rsidRDefault="00FC782B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98" w:type="dxa"/>
          </w:tcPr>
          <w:p w:rsidR="00AC482A" w:rsidRPr="00C97318" w:rsidRDefault="00FD046F" w:rsidP="00AC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482A">
              <w:rPr>
                <w:sz w:val="22"/>
                <w:szCs w:val="22"/>
              </w:rPr>
              <w:t>45,0</w:t>
            </w:r>
          </w:p>
        </w:tc>
      </w:tr>
      <w:tr w:rsidR="00631E23" w:rsidRPr="007178F0" w:rsidTr="00C36D11">
        <w:tc>
          <w:tcPr>
            <w:tcW w:w="523" w:type="dxa"/>
          </w:tcPr>
          <w:p w:rsidR="00631E23" w:rsidRPr="005D1D04" w:rsidRDefault="00C36D11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2" w:type="dxa"/>
          </w:tcPr>
          <w:p w:rsidR="00631E23" w:rsidRPr="00D814FB" w:rsidRDefault="00631E23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комфортной городской среды городского округа город Шахунья Нижегородской </w:t>
            </w:r>
            <w:r w:rsidR="00AC482A">
              <w:rPr>
                <w:sz w:val="20"/>
                <w:szCs w:val="20"/>
              </w:rPr>
              <w:t>области</w:t>
            </w:r>
          </w:p>
        </w:tc>
        <w:tc>
          <w:tcPr>
            <w:tcW w:w="1283" w:type="dxa"/>
          </w:tcPr>
          <w:p w:rsidR="00631E23" w:rsidRPr="00C97318" w:rsidRDefault="00631E23" w:rsidP="00283F43">
            <w:pPr>
              <w:jc w:val="right"/>
              <w:rPr>
                <w:sz w:val="22"/>
                <w:szCs w:val="22"/>
              </w:rPr>
            </w:pPr>
            <w:r w:rsidRPr="00C97318">
              <w:rPr>
                <w:sz w:val="22"/>
                <w:szCs w:val="22"/>
              </w:rPr>
              <w:t>15776,5</w:t>
            </w:r>
          </w:p>
        </w:tc>
        <w:tc>
          <w:tcPr>
            <w:tcW w:w="1104" w:type="dxa"/>
          </w:tcPr>
          <w:p w:rsidR="00631E23" w:rsidRPr="00C97318" w:rsidRDefault="00A70FEA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789" w:type="dxa"/>
          </w:tcPr>
          <w:p w:rsidR="00631E23" w:rsidRPr="00C97318" w:rsidRDefault="00823EB3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642" w:type="dxa"/>
          </w:tcPr>
          <w:p w:rsidR="00631E23" w:rsidRPr="00C97318" w:rsidRDefault="00BE60C4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13053,3</w:t>
            </w:r>
          </w:p>
        </w:tc>
        <w:tc>
          <w:tcPr>
            <w:tcW w:w="1298" w:type="dxa"/>
          </w:tcPr>
          <w:p w:rsidR="00631E23" w:rsidRPr="00C97318" w:rsidRDefault="00BE60C4" w:rsidP="00E271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-11741,3</w:t>
            </w:r>
          </w:p>
        </w:tc>
      </w:tr>
      <w:tr w:rsidR="00631E23" w:rsidRPr="005D1D04" w:rsidTr="00C36D11">
        <w:tc>
          <w:tcPr>
            <w:tcW w:w="523" w:type="dxa"/>
          </w:tcPr>
          <w:p w:rsidR="004012FA" w:rsidRPr="005D1D04" w:rsidRDefault="004012FA" w:rsidP="00E271F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4012FA" w:rsidRPr="005D1D04" w:rsidRDefault="004012FA" w:rsidP="00E271FF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1D04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83" w:type="dxa"/>
          </w:tcPr>
          <w:p w:rsidR="004012FA" w:rsidRPr="005D1D04" w:rsidRDefault="00631E23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852180,0</w:t>
            </w:r>
          </w:p>
        </w:tc>
        <w:tc>
          <w:tcPr>
            <w:tcW w:w="1104" w:type="dxa"/>
          </w:tcPr>
          <w:p w:rsidR="004012FA" w:rsidRPr="005D1D04" w:rsidRDefault="00A70FEA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492642,1</w:t>
            </w:r>
          </w:p>
        </w:tc>
        <w:tc>
          <w:tcPr>
            <w:tcW w:w="789" w:type="dxa"/>
          </w:tcPr>
          <w:p w:rsidR="004012FA" w:rsidRPr="005D1D04" w:rsidRDefault="00823EB3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</w:tc>
        <w:tc>
          <w:tcPr>
            <w:tcW w:w="1642" w:type="dxa"/>
          </w:tcPr>
          <w:p w:rsidR="004012FA" w:rsidRPr="005D1D04" w:rsidRDefault="00E87E3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1134240,4</w:t>
            </w:r>
            <w:r w:rsidR="00BE60C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</w:tcPr>
          <w:p w:rsidR="004012FA" w:rsidRPr="005D1D04" w:rsidRDefault="00E87E30" w:rsidP="00E271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-641598,3</w:t>
            </w:r>
            <w:r w:rsidR="00BE60C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C796C" w:rsidRDefault="00FC796C" w:rsidP="002617F5">
      <w:pPr>
        <w:widowControl w:val="0"/>
        <w:rPr>
          <w:sz w:val="28"/>
          <w:szCs w:val="28"/>
        </w:rPr>
      </w:pPr>
    </w:p>
    <w:p w:rsidR="00232589" w:rsidRDefault="00AF23F1" w:rsidP="0023258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2589">
        <w:rPr>
          <w:color w:val="000000"/>
          <w:sz w:val="28"/>
          <w:szCs w:val="28"/>
        </w:rPr>
        <w:t xml:space="preserve">  Программные расходы на 2019 год составляют 492642,1 тыс. рублей, </w:t>
      </w:r>
      <w:r w:rsidR="00232589">
        <w:rPr>
          <w:sz w:val="28"/>
          <w:szCs w:val="28"/>
        </w:rPr>
        <w:t>что на 359537,9 тыс. рублей или на 40,2% меньше  первоначального плана 2018 года</w:t>
      </w:r>
      <w:r w:rsidR="00232589">
        <w:rPr>
          <w:bCs/>
          <w:sz w:val="28"/>
          <w:szCs w:val="28"/>
        </w:rPr>
        <w:t>, на 2020 год – 512156,0 тыс. рублей (103,9% от предыдущего года), на 2021 год – 505374,7 тыс. рублей (98,6 % к 2020 году).</w:t>
      </w:r>
    </w:p>
    <w:p w:rsidR="00B82F1E" w:rsidRPr="00870C3C" w:rsidRDefault="00B82F1E" w:rsidP="002325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B3C91">
        <w:rPr>
          <w:bCs/>
          <w:sz w:val="28"/>
          <w:szCs w:val="28"/>
        </w:rPr>
        <w:t xml:space="preserve"> Подробные характеристики муниципальных программ на 2019-2021 годы (цель программы, основные мероприятия, финансовое обеспечение) изложены</w:t>
      </w:r>
      <w:r>
        <w:rPr>
          <w:bCs/>
          <w:sz w:val="28"/>
          <w:szCs w:val="28"/>
        </w:rPr>
        <w:t xml:space="preserve"> в Пояснительной записке финансового управления</w:t>
      </w:r>
      <w:r w:rsidR="009B3C91">
        <w:rPr>
          <w:bCs/>
          <w:sz w:val="28"/>
          <w:szCs w:val="28"/>
        </w:rPr>
        <w:t>, представленной с Проектом бюджета</w:t>
      </w:r>
      <w:r>
        <w:rPr>
          <w:bCs/>
          <w:sz w:val="28"/>
          <w:szCs w:val="28"/>
        </w:rPr>
        <w:t>.</w:t>
      </w:r>
    </w:p>
    <w:p w:rsidR="00B82F1E" w:rsidRDefault="00AF23F1" w:rsidP="00466AD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2589">
        <w:rPr>
          <w:sz w:val="28"/>
          <w:szCs w:val="28"/>
        </w:rPr>
        <w:t>Удельный вес ф</w:t>
      </w:r>
      <w:r>
        <w:rPr>
          <w:sz w:val="28"/>
          <w:szCs w:val="28"/>
        </w:rPr>
        <w:t>инансировани</w:t>
      </w:r>
      <w:r w:rsidR="00232589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программ</w:t>
      </w:r>
      <w:r w:rsidR="00232589">
        <w:rPr>
          <w:sz w:val="28"/>
          <w:szCs w:val="28"/>
        </w:rPr>
        <w:t xml:space="preserve"> от общего объема расходов </w:t>
      </w:r>
      <w:r>
        <w:rPr>
          <w:sz w:val="28"/>
          <w:szCs w:val="28"/>
        </w:rPr>
        <w:t xml:space="preserve"> на 201</w:t>
      </w:r>
      <w:r w:rsidR="00232589">
        <w:rPr>
          <w:sz w:val="28"/>
          <w:szCs w:val="28"/>
        </w:rPr>
        <w:t>9 год  составляет 82,7%</w:t>
      </w:r>
      <w:r>
        <w:rPr>
          <w:sz w:val="28"/>
          <w:szCs w:val="28"/>
        </w:rPr>
        <w:t>, на 20</w:t>
      </w:r>
      <w:r w:rsidR="0023258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32589">
        <w:rPr>
          <w:sz w:val="28"/>
          <w:szCs w:val="28"/>
        </w:rPr>
        <w:t>84,0</w:t>
      </w:r>
      <w:r>
        <w:rPr>
          <w:sz w:val="28"/>
          <w:szCs w:val="28"/>
        </w:rPr>
        <w:t>%, на 202</w:t>
      </w:r>
      <w:r w:rsidR="0023258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32589">
        <w:rPr>
          <w:sz w:val="28"/>
          <w:szCs w:val="28"/>
        </w:rPr>
        <w:t>83,3</w:t>
      </w:r>
      <w:r>
        <w:rPr>
          <w:sz w:val="28"/>
          <w:szCs w:val="28"/>
        </w:rPr>
        <w:t>%</w:t>
      </w:r>
      <w:r w:rsidR="00466AD6">
        <w:rPr>
          <w:sz w:val="28"/>
          <w:szCs w:val="28"/>
        </w:rPr>
        <w:t>.</w:t>
      </w:r>
    </w:p>
    <w:p w:rsidR="00F63541" w:rsidRDefault="00881B76" w:rsidP="00881B7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A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1AF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>Основной объем программных расходов бюджета городского округа в 201</w:t>
      </w:r>
      <w:r w:rsidR="00466AD6">
        <w:rPr>
          <w:sz w:val="28"/>
          <w:szCs w:val="28"/>
        </w:rPr>
        <w:t>9</w:t>
      </w:r>
      <w:r w:rsidR="00A03A62">
        <w:rPr>
          <w:sz w:val="28"/>
          <w:szCs w:val="28"/>
        </w:rPr>
        <w:t>-202</w:t>
      </w:r>
      <w:r w:rsidR="00466AD6">
        <w:rPr>
          <w:sz w:val="28"/>
          <w:szCs w:val="28"/>
        </w:rPr>
        <w:t>1</w:t>
      </w:r>
      <w:r w:rsidR="00A03A62">
        <w:rPr>
          <w:sz w:val="28"/>
          <w:szCs w:val="28"/>
        </w:rPr>
        <w:t xml:space="preserve"> годах </w:t>
      </w:r>
      <w:r w:rsidR="00F63541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 xml:space="preserve">приходится на </w:t>
      </w:r>
      <w:r w:rsidR="00AF1BAE">
        <w:rPr>
          <w:sz w:val="28"/>
          <w:szCs w:val="28"/>
        </w:rPr>
        <w:t xml:space="preserve">реализацию </w:t>
      </w:r>
      <w:r w:rsidR="00466AD6">
        <w:rPr>
          <w:sz w:val="28"/>
          <w:szCs w:val="28"/>
        </w:rPr>
        <w:t xml:space="preserve">следующих муниципальных программ: </w:t>
      </w:r>
    </w:p>
    <w:p w:rsidR="002617F5" w:rsidRPr="00146000" w:rsidRDefault="00F63541" w:rsidP="00F6354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03A62">
        <w:rPr>
          <w:sz w:val="28"/>
          <w:szCs w:val="28"/>
        </w:rPr>
        <w:t xml:space="preserve"> «Развитие системы образования в городском округе город Шахунья Нижегородской области»</w:t>
      </w:r>
      <w:r>
        <w:rPr>
          <w:sz w:val="28"/>
          <w:szCs w:val="28"/>
        </w:rPr>
        <w:t xml:space="preserve"> (более </w:t>
      </w:r>
      <w:r w:rsidR="00080CDB">
        <w:rPr>
          <w:sz w:val="28"/>
          <w:szCs w:val="28"/>
        </w:rPr>
        <w:t>42,0</w:t>
      </w:r>
      <w:r>
        <w:rPr>
          <w:sz w:val="28"/>
          <w:szCs w:val="28"/>
        </w:rPr>
        <w:t>%);</w:t>
      </w:r>
      <w:r w:rsidR="00A03A62">
        <w:rPr>
          <w:sz w:val="28"/>
          <w:szCs w:val="28"/>
        </w:rPr>
        <w:t xml:space="preserve">  </w:t>
      </w:r>
    </w:p>
    <w:p w:rsidR="002617F5" w:rsidRPr="00146000" w:rsidRDefault="00C6508F" w:rsidP="002617F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17F5" w:rsidRPr="00146000">
        <w:rPr>
          <w:sz w:val="28"/>
          <w:szCs w:val="28"/>
        </w:rPr>
        <w:t>«</w:t>
      </w:r>
      <w:r w:rsidR="009941AF">
        <w:rPr>
          <w:sz w:val="28"/>
          <w:szCs w:val="28"/>
        </w:rPr>
        <w:t>Развитие культуры</w:t>
      </w:r>
      <w:r w:rsidR="00F63541">
        <w:rPr>
          <w:sz w:val="28"/>
          <w:szCs w:val="28"/>
        </w:rPr>
        <w:t xml:space="preserve"> в городском округе город Шахунья Нижегородской области» (более </w:t>
      </w:r>
      <w:r w:rsidR="00080CDB">
        <w:rPr>
          <w:sz w:val="28"/>
          <w:szCs w:val="28"/>
        </w:rPr>
        <w:t>24,0</w:t>
      </w:r>
      <w:r w:rsidR="00F63541">
        <w:rPr>
          <w:sz w:val="28"/>
          <w:szCs w:val="28"/>
        </w:rPr>
        <w:t xml:space="preserve">%).  </w:t>
      </w:r>
      <w:r w:rsidR="009941AF">
        <w:rPr>
          <w:sz w:val="28"/>
          <w:szCs w:val="28"/>
        </w:rPr>
        <w:t xml:space="preserve"> </w:t>
      </w:r>
      <w:r w:rsidR="002617F5" w:rsidRPr="00146000">
        <w:rPr>
          <w:sz w:val="28"/>
          <w:szCs w:val="28"/>
        </w:rPr>
        <w:t xml:space="preserve"> </w:t>
      </w:r>
      <w:r w:rsidR="00F63541">
        <w:rPr>
          <w:sz w:val="28"/>
          <w:szCs w:val="28"/>
        </w:rPr>
        <w:t xml:space="preserve"> </w:t>
      </w:r>
    </w:p>
    <w:p w:rsidR="007343AA" w:rsidRDefault="002617F5" w:rsidP="00411CF0">
      <w:pPr>
        <w:widowControl w:val="0"/>
        <w:ind w:firstLine="567"/>
        <w:rPr>
          <w:sz w:val="28"/>
          <w:szCs w:val="28"/>
        </w:rPr>
      </w:pPr>
      <w:r w:rsidRPr="00146000">
        <w:rPr>
          <w:sz w:val="28"/>
          <w:szCs w:val="28"/>
        </w:rPr>
        <w:t xml:space="preserve">- </w:t>
      </w:r>
      <w:r w:rsidR="00C6508F">
        <w:rPr>
          <w:sz w:val="28"/>
          <w:szCs w:val="28"/>
        </w:rPr>
        <w:t xml:space="preserve"> </w:t>
      </w:r>
      <w:r w:rsidRPr="00146000">
        <w:rPr>
          <w:sz w:val="28"/>
          <w:szCs w:val="28"/>
        </w:rPr>
        <w:t>«</w:t>
      </w:r>
      <w:r w:rsidR="00F63541">
        <w:rPr>
          <w:sz w:val="28"/>
          <w:szCs w:val="28"/>
        </w:rPr>
        <w:t xml:space="preserve">Развитие физической культуры, </w:t>
      </w:r>
      <w:r w:rsidR="009941AF">
        <w:rPr>
          <w:sz w:val="28"/>
          <w:szCs w:val="28"/>
        </w:rPr>
        <w:t xml:space="preserve">спорта </w:t>
      </w:r>
      <w:r w:rsidR="00F63541">
        <w:rPr>
          <w:sz w:val="28"/>
          <w:szCs w:val="28"/>
        </w:rPr>
        <w:t xml:space="preserve">в городском округе город Шахунья Нижегородской области» (более </w:t>
      </w:r>
      <w:r w:rsidR="00080CDB">
        <w:rPr>
          <w:sz w:val="28"/>
          <w:szCs w:val="28"/>
        </w:rPr>
        <w:t>13,0</w:t>
      </w:r>
      <w:r w:rsidR="00F63541">
        <w:rPr>
          <w:sz w:val="28"/>
          <w:szCs w:val="28"/>
        </w:rPr>
        <w:t xml:space="preserve">%).  </w:t>
      </w:r>
    </w:p>
    <w:p w:rsidR="003D3BFB" w:rsidRDefault="00B06B80" w:rsidP="00B31F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FB">
        <w:rPr>
          <w:sz w:val="28"/>
          <w:szCs w:val="28"/>
        </w:rPr>
        <w:t xml:space="preserve">        </w:t>
      </w:r>
      <w:proofErr w:type="gramStart"/>
      <w:r w:rsidR="003D3BFB">
        <w:rPr>
          <w:sz w:val="28"/>
          <w:szCs w:val="28"/>
        </w:rPr>
        <w:t xml:space="preserve">В нарушении пункта </w:t>
      </w:r>
      <w:r w:rsidR="00226D1D">
        <w:rPr>
          <w:sz w:val="28"/>
          <w:szCs w:val="28"/>
        </w:rPr>
        <w:t>1.5 Порядка МП муниципальная программа «Развитие агропромышленного комплекса городского округа город Шахунья Нижегородской области» утверждена сроком на семь лет.</w:t>
      </w:r>
      <w:proofErr w:type="gramEnd"/>
    </w:p>
    <w:p w:rsidR="006E015C" w:rsidRDefault="006E015C" w:rsidP="00B31F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нарушении </w:t>
      </w:r>
      <w:r w:rsidR="008626AF">
        <w:rPr>
          <w:sz w:val="28"/>
          <w:szCs w:val="28"/>
        </w:rPr>
        <w:t xml:space="preserve">части </w:t>
      </w:r>
      <w:r w:rsidR="00FB4159">
        <w:rPr>
          <w:sz w:val="28"/>
          <w:szCs w:val="28"/>
        </w:rPr>
        <w:t>3 Проекта МП</w:t>
      </w:r>
      <w:r w:rsidR="0009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паспорте муниципальной программы «Развитие транспортной системы в городском округе город Шахунья Нижегородской области» </w:t>
      </w:r>
      <w:r w:rsidR="00904B73">
        <w:rPr>
          <w:sz w:val="28"/>
          <w:szCs w:val="28"/>
        </w:rPr>
        <w:t xml:space="preserve">отсутствует распределение </w:t>
      </w:r>
      <w:r w:rsidR="00830253">
        <w:rPr>
          <w:sz w:val="28"/>
          <w:szCs w:val="28"/>
        </w:rPr>
        <w:t>бюджетных ассигнований</w:t>
      </w:r>
      <w:r w:rsidR="00904B73">
        <w:rPr>
          <w:sz w:val="28"/>
          <w:szCs w:val="28"/>
        </w:rPr>
        <w:t xml:space="preserve"> по годам реализации программы.</w:t>
      </w:r>
      <w:r>
        <w:rPr>
          <w:sz w:val="28"/>
          <w:szCs w:val="28"/>
        </w:rPr>
        <w:t xml:space="preserve"> </w:t>
      </w:r>
      <w:proofErr w:type="gramEnd"/>
    </w:p>
    <w:p w:rsidR="00AE44E9" w:rsidRDefault="00AE44E9" w:rsidP="00AE44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В нарушении пункта 5.1 Порядка МП наименования двух муниципальных программ не соответствуют утвержденному перечню муниципальных программ городского округа, в том числе:</w:t>
      </w:r>
    </w:p>
    <w:p w:rsidR="00AE44E9" w:rsidRDefault="0026401A" w:rsidP="00B31F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AE44E9">
        <w:rPr>
          <w:sz w:val="28"/>
          <w:szCs w:val="28"/>
        </w:rPr>
        <w:t>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области»;</w:t>
      </w:r>
    </w:p>
    <w:p w:rsidR="000E7194" w:rsidRDefault="000E7194" w:rsidP="00B31F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01A">
        <w:rPr>
          <w:sz w:val="28"/>
          <w:szCs w:val="28"/>
        </w:rPr>
        <w:t xml:space="preserve">       -</w:t>
      </w:r>
      <w:r>
        <w:rPr>
          <w:sz w:val="28"/>
          <w:szCs w:val="28"/>
        </w:rPr>
        <w:t>«</w:t>
      </w:r>
      <w:r w:rsidR="0026401A">
        <w:rPr>
          <w:sz w:val="28"/>
          <w:szCs w:val="28"/>
        </w:rPr>
        <w:t>Обеспечение безопасности жизнедеятельности населения и территорий городского округа город Шахунья Нижегородской области».</w:t>
      </w:r>
    </w:p>
    <w:p w:rsidR="000E7194" w:rsidRPr="00732117" w:rsidRDefault="0026401A" w:rsidP="00B31F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нарушении </w:t>
      </w:r>
      <w:r w:rsidR="007066A8">
        <w:rPr>
          <w:sz w:val="28"/>
          <w:szCs w:val="28"/>
        </w:rPr>
        <w:t xml:space="preserve">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>
        <w:rPr>
          <w:sz w:val="28"/>
          <w:szCs w:val="28"/>
        </w:rPr>
        <w:t>пункта 5.9 Порядка МП 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</w:r>
      <w:r w:rsidR="00732117">
        <w:rPr>
          <w:sz w:val="28"/>
          <w:szCs w:val="28"/>
        </w:rPr>
        <w:t xml:space="preserve"> не </w:t>
      </w:r>
      <w:r w:rsidR="000E7194" w:rsidRPr="00732117">
        <w:rPr>
          <w:rFonts w:eastAsiaTheme="minorHAnsi"/>
          <w:sz w:val="28"/>
          <w:szCs w:val="28"/>
          <w:lang w:eastAsia="en-US"/>
        </w:rPr>
        <w:t>размещ</w:t>
      </w:r>
      <w:r w:rsidR="00732117">
        <w:rPr>
          <w:rFonts w:eastAsiaTheme="minorHAnsi"/>
          <w:sz w:val="28"/>
          <w:szCs w:val="28"/>
          <w:lang w:eastAsia="en-US"/>
        </w:rPr>
        <w:t>ена</w:t>
      </w:r>
      <w:r w:rsidR="000E7194" w:rsidRPr="00732117">
        <w:rPr>
          <w:rFonts w:eastAsiaTheme="minorHAnsi"/>
          <w:sz w:val="28"/>
          <w:szCs w:val="28"/>
          <w:lang w:eastAsia="en-US"/>
        </w:rPr>
        <w:t xml:space="preserve"> на общедоступном информационном ресурсе стратегического планирования в информационно-телеко</w:t>
      </w:r>
      <w:r w:rsidR="00732117">
        <w:rPr>
          <w:rFonts w:eastAsiaTheme="minorHAnsi"/>
          <w:sz w:val="28"/>
          <w:szCs w:val="28"/>
          <w:lang w:eastAsia="en-US"/>
        </w:rPr>
        <w:t>ммуникационной сети "Интернет".</w:t>
      </w:r>
      <w:proofErr w:type="gramEnd"/>
    </w:p>
    <w:p w:rsidR="00FA4C06" w:rsidRDefault="00FA4C06" w:rsidP="00FA4C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 нарушении методических рекомендаций по разработке и реализации муниципальных программ городского округа </w:t>
      </w:r>
      <w:r w:rsidR="005F41EC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не детализированы по кодам направления расходования бюджетных средств, привязка бюджетных ассигнований в части кодирования направлений расходования бюджетных средств не обеспечена. </w:t>
      </w:r>
      <w:proofErr w:type="gramEnd"/>
    </w:p>
    <w:p w:rsidR="00FA4C06" w:rsidRPr="00FA4C06" w:rsidRDefault="00FA4C06" w:rsidP="00FA4C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Соблюдение в полной мере привязке расходов бюджета к каждому конкретному мероприятию и, соответственно, целевому показателю (индикатору) программы способствует открытости информации о структуре и направления расходов.</w:t>
      </w:r>
    </w:p>
    <w:p w:rsidR="00483DF8" w:rsidRDefault="00483DF8" w:rsidP="00483D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муниципальных программ (проектов программ)  установлено отклонение объемов финансирования</w:t>
      </w:r>
      <w:r w:rsidR="000215AC">
        <w:rPr>
          <w:sz w:val="28"/>
          <w:szCs w:val="28"/>
        </w:rPr>
        <w:t>,</w:t>
      </w:r>
      <w:r w:rsidR="000215AC" w:rsidRPr="000215AC">
        <w:rPr>
          <w:sz w:val="28"/>
          <w:szCs w:val="28"/>
        </w:rPr>
        <w:t xml:space="preserve"> </w:t>
      </w:r>
      <w:r w:rsidR="000215AC">
        <w:rPr>
          <w:sz w:val="28"/>
          <w:szCs w:val="28"/>
        </w:rPr>
        <w:t>предусмотренных  паспортами  13 муниципальных программ,</w:t>
      </w:r>
      <w:r>
        <w:rPr>
          <w:sz w:val="28"/>
          <w:szCs w:val="28"/>
        </w:rPr>
        <w:t xml:space="preserve"> от объемов</w:t>
      </w:r>
      <w:r w:rsidR="004255A7">
        <w:rPr>
          <w:sz w:val="28"/>
          <w:szCs w:val="28"/>
        </w:rPr>
        <w:t>,</w:t>
      </w:r>
      <w:r w:rsidR="00F80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5A7">
        <w:rPr>
          <w:sz w:val="28"/>
          <w:szCs w:val="28"/>
        </w:rPr>
        <w:t xml:space="preserve">планируемых </w:t>
      </w:r>
      <w:r>
        <w:rPr>
          <w:sz w:val="28"/>
          <w:szCs w:val="28"/>
        </w:rPr>
        <w:t>Проект</w:t>
      </w:r>
      <w:r w:rsidR="004255A7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бюджета на 2019 год</w:t>
      </w:r>
      <w:r w:rsidR="0042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3AE">
        <w:rPr>
          <w:sz w:val="28"/>
          <w:szCs w:val="28"/>
        </w:rPr>
        <w:t xml:space="preserve">в </w:t>
      </w:r>
      <w:r w:rsidR="004255A7">
        <w:rPr>
          <w:sz w:val="28"/>
          <w:szCs w:val="28"/>
        </w:rPr>
        <w:t xml:space="preserve">общей </w:t>
      </w:r>
      <w:r w:rsidR="00F803AE">
        <w:rPr>
          <w:sz w:val="28"/>
          <w:szCs w:val="28"/>
        </w:rPr>
        <w:t xml:space="preserve">сумме </w:t>
      </w:r>
      <w:r w:rsidR="00B67893">
        <w:rPr>
          <w:sz w:val="28"/>
          <w:szCs w:val="28"/>
        </w:rPr>
        <w:t>643140,7</w:t>
      </w:r>
      <w:r>
        <w:rPr>
          <w:sz w:val="28"/>
          <w:szCs w:val="28"/>
        </w:rPr>
        <w:t xml:space="preserve"> тыс. рублей</w:t>
      </w:r>
      <w:r w:rsidR="00101EA0">
        <w:rPr>
          <w:sz w:val="28"/>
          <w:szCs w:val="28"/>
        </w:rPr>
        <w:t xml:space="preserve"> (см. таблицу 9)</w:t>
      </w:r>
      <w:r w:rsidR="00B67893">
        <w:rPr>
          <w:sz w:val="28"/>
          <w:szCs w:val="28"/>
        </w:rPr>
        <w:t>.</w:t>
      </w:r>
    </w:p>
    <w:p w:rsidR="00912B41" w:rsidRDefault="005D7409" w:rsidP="00762E6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нарушении </w:t>
      </w:r>
      <w:proofErr w:type="gramStart"/>
      <w:r w:rsidR="00823DED">
        <w:rPr>
          <w:color w:val="000000"/>
          <w:sz w:val="28"/>
          <w:szCs w:val="28"/>
        </w:rPr>
        <w:t>Порядка планирования бюджетных ассигнований бюджета городского округа</w:t>
      </w:r>
      <w:proofErr w:type="gramEnd"/>
      <w:r>
        <w:rPr>
          <w:color w:val="000000"/>
          <w:sz w:val="28"/>
          <w:szCs w:val="28"/>
        </w:rPr>
        <w:t xml:space="preserve"> формирование объема бюджетных ассигнований на финансовое обеспечение 3 </w:t>
      </w:r>
      <w:r w:rsidR="00912B41">
        <w:rPr>
          <w:color w:val="000000"/>
          <w:sz w:val="28"/>
          <w:szCs w:val="28"/>
        </w:rPr>
        <w:t>муниципальных программ</w:t>
      </w:r>
      <w:r>
        <w:rPr>
          <w:color w:val="000000"/>
          <w:sz w:val="28"/>
          <w:szCs w:val="28"/>
        </w:rPr>
        <w:t xml:space="preserve"> осуществлено </w:t>
      </w:r>
      <w:r w:rsidR="00912B41">
        <w:rPr>
          <w:color w:val="000000"/>
          <w:sz w:val="28"/>
          <w:szCs w:val="28"/>
        </w:rPr>
        <w:t xml:space="preserve">с превышением </w:t>
      </w:r>
      <w:r w:rsidR="002A266D">
        <w:rPr>
          <w:color w:val="000000"/>
          <w:sz w:val="28"/>
          <w:szCs w:val="28"/>
        </w:rPr>
        <w:t xml:space="preserve">от </w:t>
      </w:r>
      <w:r w:rsidR="00912B41">
        <w:rPr>
          <w:color w:val="000000"/>
          <w:sz w:val="28"/>
          <w:szCs w:val="28"/>
        </w:rPr>
        <w:t>объемов финансирования, предусмотренных  паспортами  муниципальных программ</w:t>
      </w:r>
      <w:r w:rsidR="00AA5430">
        <w:rPr>
          <w:color w:val="000000"/>
          <w:sz w:val="28"/>
          <w:szCs w:val="28"/>
        </w:rPr>
        <w:t>,</w:t>
      </w:r>
      <w:r w:rsidR="00912B41">
        <w:rPr>
          <w:color w:val="000000"/>
          <w:sz w:val="28"/>
          <w:szCs w:val="28"/>
        </w:rPr>
        <w:t xml:space="preserve"> </w:t>
      </w:r>
      <w:r w:rsidR="00620594">
        <w:rPr>
          <w:color w:val="000000"/>
          <w:sz w:val="28"/>
          <w:szCs w:val="28"/>
        </w:rPr>
        <w:t>в общей сумме</w:t>
      </w:r>
      <w:r w:rsidR="00912B41">
        <w:rPr>
          <w:color w:val="000000"/>
          <w:sz w:val="28"/>
          <w:szCs w:val="28"/>
        </w:rPr>
        <w:t xml:space="preserve"> 1542,4 тыс. рублей, в том числе:</w:t>
      </w:r>
    </w:p>
    <w:p w:rsidR="004255A7" w:rsidRDefault="004255A7" w:rsidP="00762E69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377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«Управление муниципальными финансами городского округа город Шахунья Нижегородской области» на сумму 857,0 тыс. рублей;</w:t>
      </w:r>
    </w:p>
    <w:p w:rsidR="004255A7" w:rsidRDefault="004255A7" w:rsidP="00762E6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7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«Развитие транспортной системы в городском округе город Шахунья Нижегородской области» на сумму 585,4 тыс. рублей;</w:t>
      </w:r>
    </w:p>
    <w:p w:rsidR="004255A7" w:rsidRDefault="00542BD1" w:rsidP="00762E69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D3D">
        <w:rPr>
          <w:sz w:val="28"/>
          <w:szCs w:val="28"/>
        </w:rPr>
        <w:t xml:space="preserve"> </w:t>
      </w:r>
      <w:r w:rsidR="00E37792">
        <w:rPr>
          <w:sz w:val="28"/>
          <w:szCs w:val="28"/>
        </w:rPr>
        <w:t xml:space="preserve">  </w:t>
      </w:r>
      <w:r w:rsidR="00FF2D3D">
        <w:rPr>
          <w:sz w:val="28"/>
          <w:szCs w:val="28"/>
        </w:rPr>
        <w:t xml:space="preserve"> -</w:t>
      </w:r>
      <w:r w:rsidR="004255A7">
        <w:rPr>
          <w:sz w:val="28"/>
          <w:szCs w:val="28"/>
        </w:rPr>
        <w:t>«Обеспечение общественного порядка и противодействие преступности в городском округе город Шахунья Нижегородской области» на сумму 100,0 тыс. рублей.</w:t>
      </w:r>
    </w:p>
    <w:p w:rsidR="00AE44E9" w:rsidRPr="00411CF0" w:rsidRDefault="00AE44E9" w:rsidP="00AE44E9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отметить, что срок реализации  муниципальной программы «Управление муниципальными финансами городского округа город Шахунья</w:t>
      </w:r>
      <w:r w:rsidR="004255A7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» истекает в 2020 году.  Вместе с тем бюджетные ассигнования на реализацию программы предусмотрены Проектом бюджета на 2021 год. На момент представления Проекта бюджета, изменения в части продления срока действия программы не внесены.</w:t>
      </w:r>
    </w:p>
    <w:p w:rsidR="00762E69" w:rsidRDefault="00762E69" w:rsidP="00762E6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Таким образом, требуется внесение соответствующих корректировок в муниципальные программы городского округа город Шахунья, а также утверждение и приведение программ в соответствии с решением о бюджете городского округа на 2019 год и на плановый период 2020-2021 годов в сроки, установленные статьей 179 БК РФ, </w:t>
      </w:r>
      <w:r w:rsidR="00674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674720">
        <w:rPr>
          <w:sz w:val="28"/>
          <w:szCs w:val="28"/>
        </w:rPr>
        <w:t xml:space="preserve">6.2 </w:t>
      </w:r>
      <w:r>
        <w:rPr>
          <w:sz w:val="28"/>
          <w:szCs w:val="28"/>
        </w:rPr>
        <w:t>Порядка МП.</w:t>
      </w:r>
      <w:proofErr w:type="gramEnd"/>
    </w:p>
    <w:p w:rsidR="00E47940" w:rsidRPr="008A1FBA" w:rsidRDefault="00E47940" w:rsidP="00275278">
      <w:pPr>
        <w:rPr>
          <w:rFonts w:eastAsiaTheme="minorHAnsi"/>
          <w:sz w:val="28"/>
          <w:szCs w:val="28"/>
          <w:lang w:eastAsia="en-US"/>
        </w:rPr>
      </w:pPr>
    </w:p>
    <w:p w:rsidR="004532AD" w:rsidRPr="002F5CA8" w:rsidRDefault="00460C10" w:rsidP="002F5CA8">
      <w:pPr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5. </w:t>
      </w:r>
      <w:r w:rsidR="000A7826" w:rsidRPr="000A7826">
        <w:rPr>
          <w:rFonts w:eastAsiaTheme="minorHAnsi"/>
          <w:b/>
          <w:sz w:val="28"/>
          <w:szCs w:val="28"/>
          <w:lang w:eastAsia="en-US"/>
        </w:rPr>
        <w:t xml:space="preserve">Непрограммные расходы </w:t>
      </w:r>
    </w:p>
    <w:p w:rsidR="000A7826" w:rsidRPr="000A7826" w:rsidRDefault="000A7826" w:rsidP="0027589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3052C" w:rsidRDefault="00E97AC2" w:rsidP="002617F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Согласно Проекту бюджета</w:t>
      </w:r>
      <w:r w:rsidR="00706A9B" w:rsidRPr="00706A9B">
        <w:rPr>
          <w:sz w:val="28"/>
          <w:szCs w:val="28"/>
        </w:rPr>
        <w:t xml:space="preserve"> бюджетные ассигнования на осуществление непрограммных направлений деятельности</w:t>
      </w:r>
      <w:r w:rsidR="009465C4">
        <w:rPr>
          <w:sz w:val="28"/>
          <w:szCs w:val="28"/>
        </w:rPr>
        <w:t xml:space="preserve"> </w:t>
      </w:r>
      <w:r w:rsidR="009465C4" w:rsidRPr="00706A9B">
        <w:rPr>
          <w:sz w:val="28"/>
          <w:szCs w:val="28"/>
        </w:rPr>
        <w:t>на 201</w:t>
      </w:r>
      <w:r w:rsidR="00653DB8">
        <w:rPr>
          <w:sz w:val="28"/>
          <w:szCs w:val="28"/>
        </w:rPr>
        <w:t>9</w:t>
      </w:r>
      <w:r w:rsidR="009465C4" w:rsidRPr="00706A9B">
        <w:rPr>
          <w:sz w:val="28"/>
          <w:szCs w:val="28"/>
        </w:rPr>
        <w:t xml:space="preserve"> год  </w:t>
      </w:r>
      <w:r w:rsidR="00706A9B" w:rsidRPr="00706A9B">
        <w:rPr>
          <w:sz w:val="28"/>
          <w:szCs w:val="28"/>
        </w:rPr>
        <w:t xml:space="preserve">предусмотрены в </w:t>
      </w:r>
      <w:r w:rsidR="004D01D3">
        <w:rPr>
          <w:sz w:val="28"/>
          <w:szCs w:val="28"/>
        </w:rPr>
        <w:t>объеме</w:t>
      </w:r>
      <w:r w:rsidR="00706A9B" w:rsidRPr="00706A9B">
        <w:rPr>
          <w:sz w:val="28"/>
          <w:szCs w:val="28"/>
        </w:rPr>
        <w:t xml:space="preserve"> </w:t>
      </w:r>
      <w:r w:rsidR="00653DB8">
        <w:rPr>
          <w:sz w:val="28"/>
          <w:szCs w:val="28"/>
        </w:rPr>
        <w:t>102798,7</w:t>
      </w:r>
      <w:r w:rsidR="00706A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653DB8">
        <w:rPr>
          <w:sz w:val="28"/>
          <w:szCs w:val="28"/>
        </w:rPr>
        <w:t>109</w:t>
      </w:r>
      <w:r w:rsidR="00FD3B7B">
        <w:rPr>
          <w:sz w:val="28"/>
          <w:szCs w:val="28"/>
        </w:rPr>
        <w:t xml:space="preserve">,8% </w:t>
      </w:r>
      <w:r>
        <w:rPr>
          <w:sz w:val="28"/>
          <w:szCs w:val="28"/>
        </w:rPr>
        <w:t>к</w:t>
      </w:r>
      <w:r w:rsidR="00653DB8">
        <w:rPr>
          <w:sz w:val="28"/>
          <w:szCs w:val="28"/>
        </w:rPr>
        <w:t xml:space="preserve"> первоначальному</w:t>
      </w:r>
      <w:r>
        <w:rPr>
          <w:sz w:val="28"/>
          <w:szCs w:val="28"/>
        </w:rPr>
        <w:t xml:space="preserve"> показателю 201</w:t>
      </w:r>
      <w:r w:rsidR="00653DB8">
        <w:rPr>
          <w:sz w:val="28"/>
          <w:szCs w:val="28"/>
        </w:rPr>
        <w:t>8</w:t>
      </w:r>
      <w:r>
        <w:rPr>
          <w:sz w:val="28"/>
          <w:szCs w:val="28"/>
        </w:rPr>
        <w:t>года), на</w:t>
      </w:r>
      <w:r w:rsidR="00706A9B" w:rsidRPr="00706A9B">
        <w:rPr>
          <w:sz w:val="28"/>
          <w:szCs w:val="28"/>
        </w:rPr>
        <w:t xml:space="preserve">  20</w:t>
      </w:r>
      <w:r w:rsidR="00653DB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53DB8">
        <w:rPr>
          <w:sz w:val="28"/>
          <w:szCs w:val="28"/>
        </w:rPr>
        <w:t>97183,5</w:t>
      </w:r>
      <w:r>
        <w:rPr>
          <w:sz w:val="28"/>
          <w:szCs w:val="28"/>
        </w:rPr>
        <w:t xml:space="preserve"> тыс. рублей</w:t>
      </w:r>
      <w:r w:rsidR="00653DB8">
        <w:rPr>
          <w:sz w:val="28"/>
          <w:szCs w:val="28"/>
        </w:rPr>
        <w:t xml:space="preserve"> (9,45% к  2019 года)</w:t>
      </w:r>
      <w:r>
        <w:rPr>
          <w:sz w:val="28"/>
          <w:szCs w:val="28"/>
        </w:rPr>
        <w:t>, на 202</w:t>
      </w:r>
      <w:r w:rsidR="00653DB8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653DB8">
        <w:rPr>
          <w:sz w:val="28"/>
          <w:szCs w:val="28"/>
        </w:rPr>
        <w:t>101192,3</w:t>
      </w:r>
      <w:r>
        <w:rPr>
          <w:sz w:val="28"/>
          <w:szCs w:val="28"/>
        </w:rPr>
        <w:t xml:space="preserve"> тыс. рублей</w:t>
      </w:r>
      <w:r w:rsidR="00653DB8">
        <w:rPr>
          <w:sz w:val="28"/>
          <w:szCs w:val="28"/>
        </w:rPr>
        <w:t xml:space="preserve"> (104,1% к  2020 года)</w:t>
      </w:r>
      <w:r>
        <w:rPr>
          <w:sz w:val="28"/>
          <w:szCs w:val="28"/>
        </w:rPr>
        <w:t>.</w:t>
      </w:r>
    </w:p>
    <w:p w:rsidR="00706A9B" w:rsidRDefault="00706A9B" w:rsidP="002617F5">
      <w:pPr>
        <w:widowControl w:val="0"/>
        <w:ind w:firstLine="567"/>
        <w:rPr>
          <w:sz w:val="28"/>
          <w:szCs w:val="28"/>
        </w:rPr>
      </w:pPr>
      <w:r w:rsidRPr="00706A9B">
        <w:rPr>
          <w:sz w:val="28"/>
          <w:szCs w:val="28"/>
        </w:rPr>
        <w:lastRenderedPageBreak/>
        <w:t>Удельный вес непрограммных расходов</w:t>
      </w:r>
      <w:r w:rsidR="00871767">
        <w:rPr>
          <w:sz w:val="28"/>
          <w:szCs w:val="28"/>
        </w:rPr>
        <w:t xml:space="preserve"> в общей  структуре расходов бюджета</w:t>
      </w:r>
      <w:r w:rsidRPr="00706A9B">
        <w:rPr>
          <w:sz w:val="28"/>
          <w:szCs w:val="28"/>
        </w:rPr>
        <w:t xml:space="preserve"> составляет  </w:t>
      </w:r>
      <w:r w:rsidR="00FD3B7B">
        <w:rPr>
          <w:sz w:val="28"/>
          <w:szCs w:val="28"/>
        </w:rPr>
        <w:t>в 201</w:t>
      </w:r>
      <w:r w:rsidR="00653DB8">
        <w:rPr>
          <w:sz w:val="28"/>
          <w:szCs w:val="28"/>
        </w:rPr>
        <w:t>9</w:t>
      </w:r>
      <w:r w:rsidR="00FD3B7B">
        <w:rPr>
          <w:sz w:val="28"/>
          <w:szCs w:val="28"/>
        </w:rPr>
        <w:t xml:space="preserve"> году – </w:t>
      </w:r>
      <w:r w:rsidR="00653DB8">
        <w:rPr>
          <w:sz w:val="28"/>
          <w:szCs w:val="28"/>
        </w:rPr>
        <w:t>17,3</w:t>
      </w:r>
      <w:r w:rsidRPr="00706A9B">
        <w:rPr>
          <w:sz w:val="28"/>
          <w:szCs w:val="28"/>
        </w:rPr>
        <w:t>%</w:t>
      </w:r>
      <w:r w:rsidR="00FD3B7B">
        <w:rPr>
          <w:sz w:val="28"/>
          <w:szCs w:val="28"/>
        </w:rPr>
        <w:t>, в 20</w:t>
      </w:r>
      <w:r w:rsidR="00653DB8">
        <w:rPr>
          <w:sz w:val="28"/>
          <w:szCs w:val="28"/>
        </w:rPr>
        <w:t>20</w:t>
      </w:r>
      <w:r w:rsidR="00FD3B7B">
        <w:rPr>
          <w:sz w:val="28"/>
          <w:szCs w:val="28"/>
        </w:rPr>
        <w:t xml:space="preserve">году - </w:t>
      </w:r>
      <w:r w:rsidRPr="00706A9B">
        <w:rPr>
          <w:sz w:val="28"/>
          <w:szCs w:val="28"/>
        </w:rPr>
        <w:t xml:space="preserve"> </w:t>
      </w:r>
      <w:r w:rsidR="00653DB8">
        <w:rPr>
          <w:sz w:val="28"/>
          <w:szCs w:val="28"/>
        </w:rPr>
        <w:t>16,0</w:t>
      </w:r>
      <w:r w:rsidR="00FD3B7B">
        <w:rPr>
          <w:sz w:val="28"/>
          <w:szCs w:val="28"/>
        </w:rPr>
        <w:t>%, в 202</w:t>
      </w:r>
      <w:r w:rsidR="00653DB8">
        <w:rPr>
          <w:sz w:val="28"/>
          <w:szCs w:val="28"/>
        </w:rPr>
        <w:t>1</w:t>
      </w:r>
      <w:r w:rsidR="00FD3B7B">
        <w:rPr>
          <w:sz w:val="28"/>
          <w:szCs w:val="28"/>
        </w:rPr>
        <w:t xml:space="preserve"> году – </w:t>
      </w:r>
      <w:r w:rsidR="00653DB8">
        <w:rPr>
          <w:sz w:val="28"/>
          <w:szCs w:val="28"/>
        </w:rPr>
        <w:t>16,7</w:t>
      </w:r>
      <w:r w:rsidR="00FD3B7B">
        <w:rPr>
          <w:sz w:val="28"/>
          <w:szCs w:val="28"/>
        </w:rPr>
        <w:t>%.</w:t>
      </w:r>
      <w:r w:rsidR="00871767">
        <w:rPr>
          <w:sz w:val="28"/>
          <w:szCs w:val="28"/>
        </w:rPr>
        <w:t xml:space="preserve"> 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r w:rsidRPr="00706A9B">
        <w:rPr>
          <w:sz w:val="28"/>
          <w:szCs w:val="28"/>
        </w:rPr>
        <w:t>юджетные ассигнования на осуществление непрограммных направлений деятельности</w:t>
      </w:r>
      <w:r>
        <w:rPr>
          <w:sz w:val="28"/>
          <w:szCs w:val="28"/>
        </w:rPr>
        <w:t xml:space="preserve"> </w:t>
      </w:r>
      <w:r w:rsidRPr="00706A9B">
        <w:rPr>
          <w:sz w:val="28"/>
          <w:szCs w:val="28"/>
        </w:rPr>
        <w:t>на 201</w:t>
      </w:r>
      <w:r w:rsidR="00653DB8">
        <w:rPr>
          <w:sz w:val="28"/>
          <w:szCs w:val="28"/>
        </w:rPr>
        <w:t>9</w:t>
      </w:r>
      <w:r w:rsidRPr="00706A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спрогнозированы в сумме </w:t>
      </w:r>
      <w:r w:rsidR="00653DB8">
        <w:rPr>
          <w:sz w:val="28"/>
          <w:szCs w:val="28"/>
        </w:rPr>
        <w:t>102797,7</w:t>
      </w:r>
      <w:r>
        <w:rPr>
          <w:sz w:val="28"/>
          <w:szCs w:val="28"/>
        </w:rPr>
        <w:t xml:space="preserve"> тыс. рублей</w:t>
      </w:r>
      <w:r w:rsidR="00653DB8">
        <w:rPr>
          <w:sz w:val="28"/>
          <w:szCs w:val="28"/>
        </w:rPr>
        <w:t>,</w:t>
      </w:r>
      <w:r w:rsidR="00E47940">
        <w:rPr>
          <w:sz w:val="28"/>
          <w:szCs w:val="28"/>
        </w:rPr>
        <w:t xml:space="preserve"> в том числе</w:t>
      </w:r>
      <w:r w:rsidRPr="00706A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следующим  разделам бюджетной классификации: </w:t>
      </w:r>
      <w:r w:rsidRPr="00871767">
        <w:rPr>
          <w:sz w:val="28"/>
          <w:szCs w:val="28"/>
        </w:rPr>
        <w:t xml:space="preserve">  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505B1">
        <w:rPr>
          <w:sz w:val="28"/>
          <w:szCs w:val="28"/>
        </w:rPr>
        <w:t xml:space="preserve">Раздел 0100 </w:t>
      </w:r>
      <w:r>
        <w:rPr>
          <w:sz w:val="28"/>
          <w:szCs w:val="28"/>
        </w:rPr>
        <w:t xml:space="preserve">«Общегосударственные вопросы» - </w:t>
      </w:r>
      <w:r w:rsidR="00F505B1">
        <w:rPr>
          <w:sz w:val="28"/>
          <w:szCs w:val="28"/>
        </w:rPr>
        <w:t>90153,7</w:t>
      </w:r>
      <w:r>
        <w:rPr>
          <w:sz w:val="28"/>
          <w:szCs w:val="28"/>
        </w:rPr>
        <w:t xml:space="preserve"> тыс. рублей, в том числе:</w:t>
      </w:r>
    </w:p>
    <w:p w:rsidR="007B4284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F505B1">
        <w:rPr>
          <w:sz w:val="28"/>
          <w:szCs w:val="28"/>
        </w:rPr>
        <w:t xml:space="preserve"> 1797,7 тыс. рублей  </w:t>
      </w:r>
      <w:r>
        <w:rPr>
          <w:sz w:val="28"/>
          <w:szCs w:val="28"/>
        </w:rPr>
        <w:t>функционирование  высшего должностного лица</w:t>
      </w:r>
      <w:r w:rsidR="00F505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505B1">
        <w:rPr>
          <w:sz w:val="28"/>
          <w:szCs w:val="28"/>
        </w:rPr>
        <w:t xml:space="preserve"> </w:t>
      </w:r>
    </w:p>
    <w:p w:rsidR="00677B10" w:rsidRDefault="00F505B1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- 28649,9 тыс. рублей </w:t>
      </w:r>
      <w:r w:rsidR="008801D5">
        <w:rPr>
          <w:sz w:val="28"/>
          <w:szCs w:val="28"/>
        </w:rPr>
        <w:t xml:space="preserve">на </w:t>
      </w:r>
      <w:r w:rsidR="00677B10">
        <w:rPr>
          <w:sz w:val="28"/>
          <w:szCs w:val="28"/>
        </w:rPr>
        <w:t>обеспечение деятельности администрации городского округа</w:t>
      </w:r>
      <w:r>
        <w:rPr>
          <w:sz w:val="28"/>
          <w:szCs w:val="28"/>
        </w:rPr>
        <w:t>;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505B1">
        <w:rPr>
          <w:sz w:val="28"/>
          <w:szCs w:val="28"/>
        </w:rPr>
        <w:t xml:space="preserve">4405,7 тыс. рублей </w:t>
      </w:r>
      <w:r w:rsidR="008801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 </w:t>
      </w:r>
      <w:proofErr w:type="gramStart"/>
      <w:r>
        <w:rPr>
          <w:sz w:val="28"/>
          <w:szCs w:val="28"/>
        </w:rPr>
        <w:t xml:space="preserve">деятельности </w:t>
      </w:r>
      <w:r w:rsidRPr="00545D0C">
        <w:rPr>
          <w:sz w:val="28"/>
          <w:szCs w:val="28"/>
        </w:rPr>
        <w:t>Совета депутатов</w:t>
      </w:r>
      <w:r w:rsidR="00F505B1">
        <w:rPr>
          <w:sz w:val="28"/>
          <w:szCs w:val="28"/>
        </w:rPr>
        <w:t xml:space="preserve"> городского округа</w:t>
      </w:r>
      <w:proofErr w:type="gramEnd"/>
      <w:r w:rsidR="007B4284">
        <w:rPr>
          <w:sz w:val="28"/>
          <w:szCs w:val="28"/>
        </w:rPr>
        <w:t>;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F505B1">
        <w:rPr>
          <w:sz w:val="28"/>
          <w:szCs w:val="28"/>
        </w:rPr>
        <w:t xml:space="preserve">36340,5 тыс. рублей </w:t>
      </w:r>
      <w:r w:rsidR="008801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 деятельности муниципальных учреждений, в том числе </w:t>
      </w:r>
      <w:r w:rsidRPr="008C0265">
        <w:rPr>
          <w:sz w:val="28"/>
          <w:szCs w:val="28"/>
        </w:rPr>
        <w:t xml:space="preserve">МАУ «МФЦ </w:t>
      </w:r>
      <w:r w:rsidR="00C00B75">
        <w:rPr>
          <w:sz w:val="28"/>
          <w:szCs w:val="28"/>
        </w:rPr>
        <w:t xml:space="preserve"> </w:t>
      </w:r>
      <w:proofErr w:type="spellStart"/>
      <w:r w:rsidRPr="008C0265">
        <w:rPr>
          <w:sz w:val="28"/>
          <w:szCs w:val="28"/>
        </w:rPr>
        <w:t>г.о.г</w:t>
      </w:r>
      <w:proofErr w:type="gramStart"/>
      <w:r w:rsidRPr="008C0265">
        <w:rPr>
          <w:sz w:val="28"/>
          <w:szCs w:val="28"/>
        </w:rPr>
        <w:t>.Ш</w:t>
      </w:r>
      <w:proofErr w:type="gramEnd"/>
      <w:r w:rsidRPr="008C0265">
        <w:rPr>
          <w:sz w:val="28"/>
          <w:szCs w:val="28"/>
        </w:rPr>
        <w:t>ахунья</w:t>
      </w:r>
      <w:proofErr w:type="spellEnd"/>
      <w:r w:rsidRPr="008C02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7B4284">
        <w:rPr>
          <w:sz w:val="28"/>
          <w:szCs w:val="28"/>
        </w:rPr>
        <w:t>5099,3</w:t>
      </w:r>
      <w:r>
        <w:rPr>
          <w:sz w:val="28"/>
          <w:szCs w:val="28"/>
        </w:rPr>
        <w:t xml:space="preserve"> тыс. рублей</w:t>
      </w:r>
      <w:r w:rsidR="007B4284">
        <w:rPr>
          <w:sz w:val="28"/>
          <w:szCs w:val="28"/>
        </w:rPr>
        <w:t>,</w:t>
      </w:r>
      <w:r w:rsidR="003826DE">
        <w:rPr>
          <w:sz w:val="28"/>
          <w:szCs w:val="28"/>
        </w:rPr>
        <w:t xml:space="preserve"> </w:t>
      </w:r>
      <w:r w:rsidRPr="00FD547D">
        <w:rPr>
          <w:rFonts w:eastAsiaTheme="minorHAnsi"/>
          <w:sz w:val="28"/>
          <w:szCs w:val="28"/>
          <w:lang w:eastAsia="en-US"/>
        </w:rPr>
        <w:t>учреждений по хозяйственному обслуживанию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012772">
        <w:rPr>
          <w:rFonts w:eastAsiaTheme="minorHAnsi"/>
          <w:sz w:val="28"/>
          <w:szCs w:val="28"/>
          <w:lang w:eastAsia="en-US"/>
        </w:rPr>
        <w:t>31241,2</w:t>
      </w:r>
      <w:r w:rsidR="007B42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826DE">
        <w:rPr>
          <w:sz w:val="28"/>
          <w:szCs w:val="28"/>
        </w:rPr>
        <w:t>;</w:t>
      </w:r>
    </w:p>
    <w:p w:rsidR="00677B10" w:rsidRDefault="00F505B1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880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4054,9 тыс. рублей </w:t>
      </w:r>
      <w:r w:rsidR="008801D5">
        <w:rPr>
          <w:sz w:val="28"/>
          <w:szCs w:val="28"/>
        </w:rPr>
        <w:t xml:space="preserve">на </w:t>
      </w:r>
      <w:r w:rsidR="00677B10">
        <w:rPr>
          <w:sz w:val="28"/>
          <w:szCs w:val="28"/>
        </w:rPr>
        <w:t>обеспечение деятельности комитета муниципального имущества и земельных ресурсов администрации городского округа</w:t>
      </w:r>
      <w:r w:rsidR="007B4284">
        <w:rPr>
          <w:sz w:val="28"/>
          <w:szCs w:val="28"/>
        </w:rPr>
        <w:t>;</w:t>
      </w:r>
    </w:p>
    <w:p w:rsidR="00012772" w:rsidRDefault="00012772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B75">
        <w:rPr>
          <w:sz w:val="28"/>
          <w:szCs w:val="28"/>
        </w:rPr>
        <w:t xml:space="preserve"> </w:t>
      </w:r>
      <w:r w:rsidR="00F5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05B1">
        <w:rPr>
          <w:sz w:val="28"/>
          <w:szCs w:val="28"/>
        </w:rPr>
        <w:t xml:space="preserve"> 14003,9 тыс. рублей </w:t>
      </w:r>
      <w:r w:rsidR="008801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деятельности   </w:t>
      </w:r>
      <w:r>
        <w:rPr>
          <w:rFonts w:eastAsia="TimesNewRomanPSMT"/>
          <w:sz w:val="28"/>
          <w:szCs w:val="28"/>
          <w:lang w:eastAsia="en-US"/>
        </w:rPr>
        <w:t>Управления по работе с территориями и благоустройству</w:t>
      </w:r>
      <w:r>
        <w:rPr>
          <w:sz w:val="28"/>
          <w:szCs w:val="28"/>
        </w:rPr>
        <w:t>;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C00B75">
        <w:rPr>
          <w:sz w:val="28"/>
          <w:szCs w:val="28"/>
        </w:rPr>
        <w:t xml:space="preserve"> </w:t>
      </w:r>
      <w:r w:rsidR="00F505B1">
        <w:rPr>
          <w:sz w:val="28"/>
          <w:szCs w:val="28"/>
        </w:rPr>
        <w:t xml:space="preserve">901,1 тыс. рублей </w:t>
      </w:r>
      <w:r>
        <w:rPr>
          <w:sz w:val="28"/>
          <w:szCs w:val="28"/>
        </w:rPr>
        <w:t>прочие выплаты по обязательствам городского округа</w:t>
      </w:r>
      <w:r w:rsidR="007B4284">
        <w:rPr>
          <w:sz w:val="28"/>
          <w:szCs w:val="28"/>
        </w:rPr>
        <w:t>.</w:t>
      </w:r>
    </w:p>
    <w:p w:rsidR="00C00B75" w:rsidRDefault="00C00B75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2. Раздел 0400 «Национальная экономика» - 3831,8 тыс. рублей на обеспечение деятельности отдела архитектуры и капитального строительства администрации городского округа.</w:t>
      </w:r>
    </w:p>
    <w:p w:rsidR="00C00B75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0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 </w:t>
      </w:r>
      <w:r w:rsidR="00C00B75">
        <w:rPr>
          <w:sz w:val="28"/>
          <w:szCs w:val="28"/>
        </w:rPr>
        <w:t xml:space="preserve">Раздел 0500 </w:t>
      </w:r>
      <w:r>
        <w:rPr>
          <w:sz w:val="28"/>
          <w:szCs w:val="28"/>
        </w:rPr>
        <w:t xml:space="preserve">«Жилищно-коммунальное хозяйство» - </w:t>
      </w:r>
      <w:r w:rsidR="00C00B75">
        <w:rPr>
          <w:sz w:val="28"/>
          <w:szCs w:val="28"/>
        </w:rPr>
        <w:t>4506,8 тыс. рублей, в  том числе:</w:t>
      </w:r>
    </w:p>
    <w:p w:rsidR="00677B10" w:rsidRDefault="00C00B75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- 2206,8 тыс. рублей </w:t>
      </w:r>
      <w:r w:rsidR="00677B10">
        <w:rPr>
          <w:sz w:val="28"/>
          <w:szCs w:val="28"/>
        </w:rPr>
        <w:t xml:space="preserve">расходы на </w:t>
      </w:r>
      <w:r w:rsidR="00677B10" w:rsidRPr="00545D0C">
        <w:rPr>
          <w:sz w:val="28"/>
          <w:szCs w:val="28"/>
        </w:rPr>
        <w:t>погашение  реструктурированной задолженности по приобретению  котельных (решение Арбитражного суда Нижегородской области от 24.012014 по делу  № А-43-24115/2013)</w:t>
      </w:r>
      <w:r>
        <w:rPr>
          <w:sz w:val="28"/>
          <w:szCs w:val="28"/>
        </w:rPr>
        <w:t>;</w:t>
      </w:r>
    </w:p>
    <w:p w:rsidR="00C00B75" w:rsidRDefault="00C00B75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- 2200,0 тыс. рублей </w:t>
      </w:r>
      <w:r w:rsidR="00524A50">
        <w:rPr>
          <w:sz w:val="28"/>
          <w:szCs w:val="28"/>
        </w:rPr>
        <w:t xml:space="preserve">  </w:t>
      </w:r>
      <w:r w:rsidR="008801D5">
        <w:rPr>
          <w:sz w:val="28"/>
          <w:szCs w:val="28"/>
        </w:rPr>
        <w:t xml:space="preserve">на </w:t>
      </w:r>
      <w:r w:rsidR="00F67FE8">
        <w:rPr>
          <w:sz w:val="28"/>
          <w:szCs w:val="28"/>
        </w:rPr>
        <w:t>выкуп</w:t>
      </w:r>
      <w:r>
        <w:rPr>
          <w:sz w:val="28"/>
          <w:szCs w:val="28"/>
        </w:rPr>
        <w:t xml:space="preserve"> </w:t>
      </w:r>
      <w:r w:rsidR="008801D5">
        <w:rPr>
          <w:sz w:val="28"/>
          <w:szCs w:val="28"/>
        </w:rPr>
        <w:t>жилых помещений</w:t>
      </w:r>
      <w:r>
        <w:rPr>
          <w:sz w:val="28"/>
          <w:szCs w:val="28"/>
        </w:rPr>
        <w:t xml:space="preserve"> по </w:t>
      </w:r>
      <w:r w:rsidR="00524A50">
        <w:rPr>
          <w:sz w:val="28"/>
          <w:szCs w:val="28"/>
        </w:rPr>
        <w:t xml:space="preserve"> </w:t>
      </w:r>
      <w:r>
        <w:rPr>
          <w:sz w:val="28"/>
          <w:szCs w:val="28"/>
        </w:rPr>
        <w:t>пер. Торговый</w:t>
      </w:r>
      <w:r w:rsidR="008801D5">
        <w:rPr>
          <w:sz w:val="28"/>
          <w:szCs w:val="28"/>
        </w:rPr>
        <w:t>, д</w:t>
      </w:r>
      <w:r w:rsidR="00F67FE8">
        <w:rPr>
          <w:sz w:val="28"/>
          <w:szCs w:val="28"/>
        </w:rPr>
        <w:t xml:space="preserve">. </w:t>
      </w:r>
      <w:r w:rsidR="008801D5">
        <w:rPr>
          <w:sz w:val="28"/>
          <w:szCs w:val="28"/>
        </w:rPr>
        <w:t>10</w:t>
      </w:r>
      <w:r w:rsidR="00F67FE8">
        <w:rPr>
          <w:sz w:val="28"/>
          <w:szCs w:val="28"/>
        </w:rPr>
        <w:t xml:space="preserve"> (постановление администрации городского округа от 10.05.2016 № 545)</w:t>
      </w:r>
      <w:r w:rsidR="008801D5">
        <w:rPr>
          <w:sz w:val="28"/>
          <w:szCs w:val="28"/>
        </w:rPr>
        <w:t xml:space="preserve"> и ул. Восточная, д</w:t>
      </w:r>
      <w:r w:rsidR="00F67FE8">
        <w:rPr>
          <w:sz w:val="28"/>
          <w:szCs w:val="28"/>
        </w:rPr>
        <w:t>.</w:t>
      </w:r>
      <w:r w:rsidR="008801D5">
        <w:rPr>
          <w:sz w:val="28"/>
          <w:szCs w:val="28"/>
        </w:rPr>
        <w:t xml:space="preserve"> </w:t>
      </w:r>
      <w:r w:rsidR="00F67FE8">
        <w:rPr>
          <w:sz w:val="28"/>
          <w:szCs w:val="28"/>
        </w:rPr>
        <w:t>34 (постановление администрации городского округа от 04.09.2018 № 1190)</w:t>
      </w:r>
      <w:r w:rsidR="008801D5">
        <w:rPr>
          <w:sz w:val="28"/>
          <w:szCs w:val="28"/>
        </w:rPr>
        <w:t>;</w:t>
      </w:r>
    </w:p>
    <w:p w:rsidR="008801D5" w:rsidRDefault="008801D5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- 100,0 тыс. рублей на обеспечение мероприятий по переселению граждан из аварийного жилищного фонда.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801D5">
        <w:rPr>
          <w:sz w:val="28"/>
          <w:szCs w:val="28"/>
        </w:rPr>
        <w:t xml:space="preserve"> Раздел 0700 </w:t>
      </w:r>
      <w:r>
        <w:rPr>
          <w:sz w:val="28"/>
          <w:szCs w:val="28"/>
        </w:rPr>
        <w:t xml:space="preserve">«Образование» - </w:t>
      </w:r>
      <w:r w:rsidR="008801D5">
        <w:rPr>
          <w:sz w:val="28"/>
          <w:szCs w:val="28"/>
        </w:rPr>
        <w:t xml:space="preserve">3520,7 тыс. рублей на </w:t>
      </w:r>
      <w:r w:rsidRPr="00545D0C">
        <w:rPr>
          <w:sz w:val="28"/>
          <w:szCs w:val="28"/>
        </w:rPr>
        <w:t xml:space="preserve">обеспечение </w:t>
      </w:r>
      <w:proofErr w:type="gramStart"/>
      <w:r w:rsidRPr="00545D0C">
        <w:rPr>
          <w:sz w:val="28"/>
          <w:szCs w:val="28"/>
        </w:rPr>
        <w:t>деятельности отдела образования</w:t>
      </w:r>
      <w:r w:rsidR="008801D5">
        <w:rPr>
          <w:sz w:val="28"/>
          <w:szCs w:val="28"/>
        </w:rPr>
        <w:t xml:space="preserve"> администрации городского округа</w:t>
      </w:r>
      <w:proofErr w:type="gramEnd"/>
      <w:r w:rsidR="008801D5">
        <w:rPr>
          <w:sz w:val="28"/>
          <w:szCs w:val="28"/>
        </w:rPr>
        <w:t>.</w:t>
      </w:r>
    </w:p>
    <w:p w:rsidR="00677B10" w:rsidRDefault="00677B10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1D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8801D5">
        <w:rPr>
          <w:sz w:val="28"/>
          <w:szCs w:val="28"/>
        </w:rPr>
        <w:t xml:space="preserve">Раздел 1000 </w:t>
      </w:r>
      <w:r>
        <w:rPr>
          <w:sz w:val="28"/>
          <w:szCs w:val="28"/>
        </w:rPr>
        <w:t xml:space="preserve">«Социальная политика» -  </w:t>
      </w:r>
      <w:r w:rsidR="008801D5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</w:t>
      </w:r>
      <w:r w:rsidR="008801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8801D5">
        <w:rPr>
          <w:sz w:val="28"/>
          <w:szCs w:val="28"/>
        </w:rPr>
        <w:t xml:space="preserve">         </w:t>
      </w:r>
      <w:r w:rsidRPr="008E2D81">
        <w:rPr>
          <w:sz w:val="28"/>
          <w:szCs w:val="28"/>
        </w:rPr>
        <w:t>единовременн</w:t>
      </w:r>
      <w:r w:rsidR="008801D5">
        <w:rPr>
          <w:sz w:val="28"/>
          <w:szCs w:val="28"/>
        </w:rPr>
        <w:t>ую</w:t>
      </w:r>
      <w:r w:rsidRPr="008E2D81">
        <w:rPr>
          <w:sz w:val="28"/>
          <w:szCs w:val="28"/>
        </w:rPr>
        <w:t xml:space="preserve"> выплат</w:t>
      </w:r>
      <w:r w:rsidR="008801D5">
        <w:rPr>
          <w:sz w:val="28"/>
          <w:szCs w:val="28"/>
        </w:rPr>
        <w:t>у</w:t>
      </w:r>
      <w:r w:rsidRPr="008E2D81">
        <w:rPr>
          <w:sz w:val="28"/>
          <w:szCs w:val="28"/>
        </w:rPr>
        <w:t xml:space="preserve"> при присвоении звания «Почетный ветеран городского округа город Шахунья</w:t>
      </w:r>
      <w:r>
        <w:rPr>
          <w:sz w:val="28"/>
          <w:szCs w:val="28"/>
        </w:rPr>
        <w:t>»</w:t>
      </w:r>
      <w:r w:rsidR="00880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01D5">
        <w:rPr>
          <w:sz w:val="28"/>
          <w:szCs w:val="28"/>
        </w:rPr>
        <w:t xml:space="preserve"> </w:t>
      </w:r>
    </w:p>
    <w:p w:rsidR="00677B10" w:rsidRDefault="008801D5" w:rsidP="00677B10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77B10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="00677B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Раздел 1200 </w:t>
      </w:r>
      <w:r w:rsidR="00677B10">
        <w:rPr>
          <w:sz w:val="28"/>
          <w:szCs w:val="28"/>
        </w:rPr>
        <w:t xml:space="preserve">«Средства массовой информации» - </w:t>
      </w:r>
      <w:r>
        <w:rPr>
          <w:sz w:val="28"/>
          <w:szCs w:val="28"/>
        </w:rPr>
        <w:t>780,7</w:t>
      </w:r>
      <w:r w:rsidR="00677B10">
        <w:rPr>
          <w:sz w:val="28"/>
          <w:szCs w:val="28"/>
        </w:rPr>
        <w:t xml:space="preserve"> тыс. рублей</w:t>
      </w:r>
      <w:r w:rsidR="006764C5">
        <w:rPr>
          <w:sz w:val="26"/>
          <w:szCs w:val="26"/>
        </w:rPr>
        <w:t xml:space="preserve">, </w:t>
      </w:r>
      <w:r w:rsidR="00677B10">
        <w:rPr>
          <w:sz w:val="28"/>
          <w:szCs w:val="28"/>
        </w:rPr>
        <w:t xml:space="preserve">в том числе  расходы на </w:t>
      </w:r>
      <w:r w:rsidR="00677B10" w:rsidRPr="008E2D81">
        <w:rPr>
          <w:sz w:val="28"/>
          <w:szCs w:val="28"/>
        </w:rPr>
        <w:t>обеспечение деятельности   МУП РТП «Земляки»</w:t>
      </w:r>
      <w:r w:rsidR="00677B10">
        <w:rPr>
          <w:sz w:val="28"/>
          <w:szCs w:val="28"/>
        </w:rPr>
        <w:t xml:space="preserve"> - </w:t>
      </w:r>
      <w:r>
        <w:rPr>
          <w:sz w:val="28"/>
          <w:szCs w:val="28"/>
        </w:rPr>
        <w:t>318,3</w:t>
      </w:r>
      <w:r w:rsidR="00677B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677B10" w:rsidRPr="008E2D81">
        <w:rPr>
          <w:sz w:val="28"/>
          <w:szCs w:val="28"/>
        </w:rPr>
        <w:t>АУ</w:t>
      </w:r>
      <w:r w:rsidR="006764C5">
        <w:rPr>
          <w:sz w:val="28"/>
          <w:szCs w:val="28"/>
        </w:rPr>
        <w:t xml:space="preserve"> «Редакция газеты «Знамя труда»</w:t>
      </w:r>
      <w:r w:rsidR="00677B10">
        <w:rPr>
          <w:sz w:val="28"/>
          <w:szCs w:val="28"/>
        </w:rPr>
        <w:t xml:space="preserve"> – </w:t>
      </w:r>
      <w:r>
        <w:rPr>
          <w:sz w:val="28"/>
          <w:szCs w:val="28"/>
        </w:rPr>
        <w:t>462,4</w:t>
      </w:r>
      <w:r w:rsidR="00677B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67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1FED" w:rsidRDefault="00311FED" w:rsidP="00677B10">
      <w:pPr>
        <w:suppressAutoHyphens/>
        <w:rPr>
          <w:sz w:val="28"/>
          <w:szCs w:val="28"/>
        </w:rPr>
      </w:pPr>
    </w:p>
    <w:p w:rsidR="00677B10" w:rsidRPr="00D161F7" w:rsidRDefault="00677B10" w:rsidP="00677B10">
      <w:pPr>
        <w:suppressAutoHyphens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 xml:space="preserve"> </w:t>
      </w:r>
      <w:r w:rsidR="00460C10" w:rsidRPr="00460C10">
        <w:rPr>
          <w:b/>
          <w:sz w:val="28"/>
          <w:szCs w:val="28"/>
        </w:rPr>
        <w:t xml:space="preserve">   6.</w:t>
      </w:r>
      <w:r w:rsidR="00460C10">
        <w:rPr>
          <w:sz w:val="28"/>
          <w:szCs w:val="28"/>
        </w:rPr>
        <w:t xml:space="preserve"> </w:t>
      </w:r>
      <w:r w:rsidRPr="00D161F7">
        <w:rPr>
          <w:b/>
          <w:sz w:val="28"/>
          <w:szCs w:val="28"/>
        </w:rPr>
        <w:t>Муниципальный дорожный фонд</w:t>
      </w:r>
    </w:p>
    <w:p w:rsidR="00677B10" w:rsidRDefault="00677B10" w:rsidP="00677B10">
      <w:pPr>
        <w:suppressAutoHyphens/>
        <w:rPr>
          <w:sz w:val="28"/>
          <w:szCs w:val="28"/>
        </w:rPr>
      </w:pPr>
    </w:p>
    <w:p w:rsidR="00311FED" w:rsidRPr="00785866" w:rsidRDefault="00677B10" w:rsidP="00311F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Объем бюджетных ассигнований муниципального дорожного фонда планируются в размере прогнозируемого объема  доходов от акцизов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двигателей </w:t>
      </w:r>
      <w:r w:rsidR="00311FED">
        <w:rPr>
          <w:rFonts w:eastAsiaTheme="minorHAnsi"/>
          <w:sz w:val="28"/>
          <w:szCs w:val="28"/>
          <w:lang w:eastAsia="en-US"/>
        </w:rPr>
        <w:t xml:space="preserve"> на 2019 год в размере </w:t>
      </w:r>
      <w:r w:rsidR="00311FED">
        <w:rPr>
          <w:rFonts w:eastAsiaTheme="minorHAnsi"/>
          <w:bCs/>
          <w:sz w:val="28"/>
          <w:szCs w:val="28"/>
          <w:lang w:eastAsia="en-US"/>
        </w:rPr>
        <w:t>16197,3 тыс. рублей, что на 1059,1 тыс. рублей или на 7,0%  выше ожидаемых поступлений 2018 года,  в 2020 году –  16920,9 тыс. рублей (</w:t>
      </w:r>
      <w:r w:rsidR="00311FED">
        <w:rPr>
          <w:sz w:val="28"/>
          <w:szCs w:val="28"/>
        </w:rPr>
        <w:t>111,8 % к предыдущему году), на</w:t>
      </w:r>
      <w:proofErr w:type="gramEnd"/>
      <w:r w:rsidR="00311FED">
        <w:rPr>
          <w:sz w:val="28"/>
          <w:szCs w:val="28"/>
        </w:rPr>
        <w:t xml:space="preserve"> 2020 год  - 17597,8 тыс. рублей (104,0 % к показателю 2020 года).</w:t>
      </w:r>
      <w:r w:rsidR="00311FED"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1C0E03" w:rsidRDefault="001C0E03" w:rsidP="00677B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формирования и использования муниципального дорожного фонда городского округа город Шахунья утвержден </w:t>
      </w:r>
      <w:r w:rsidR="00246B30">
        <w:rPr>
          <w:rFonts w:eastAsiaTheme="minorHAnsi"/>
          <w:sz w:val="28"/>
          <w:szCs w:val="28"/>
          <w:lang w:eastAsia="en-US"/>
        </w:rPr>
        <w:t>решением Совета депутатов городского округа город Шахунья от 28.06.2013 № 19-7 (с изменениями).</w:t>
      </w:r>
      <w:proofErr w:type="gramEnd"/>
    </w:p>
    <w:p w:rsidR="00677B10" w:rsidRPr="00DD57DC" w:rsidRDefault="001C0E03" w:rsidP="00677B1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77B10">
        <w:rPr>
          <w:rFonts w:eastAsiaTheme="minorHAnsi"/>
          <w:sz w:val="28"/>
          <w:szCs w:val="28"/>
          <w:lang w:eastAsia="en-US"/>
        </w:rPr>
        <w:t>В соответствии с требованиями пункта 5 статьи 179.4 БК РФ бюджетные ассигнования дорожного фонда муниципального образования, не использованные в текущем финансовом году, направляются на увеличение бюджетных ассигнований дорожного фонда муниципального образования в очередном финансовом году. Таким образом, размер доходов и соответственно бюджетных ассигнований дорожного фонда городского округа на 201</w:t>
      </w:r>
      <w:r w:rsidR="00311FED">
        <w:rPr>
          <w:rFonts w:eastAsiaTheme="minorHAnsi"/>
          <w:sz w:val="28"/>
          <w:szCs w:val="28"/>
          <w:lang w:eastAsia="en-US"/>
        </w:rPr>
        <w:t>9</w:t>
      </w:r>
      <w:r w:rsidR="00677B10">
        <w:rPr>
          <w:rFonts w:eastAsiaTheme="minorHAnsi"/>
          <w:sz w:val="28"/>
          <w:szCs w:val="28"/>
          <w:lang w:eastAsia="en-US"/>
        </w:rPr>
        <w:t xml:space="preserve"> год могут быть увеличены на сумму неисполненных ассигнований бюджета 201</w:t>
      </w:r>
      <w:r w:rsidR="00311FED">
        <w:rPr>
          <w:rFonts w:eastAsiaTheme="minorHAnsi"/>
          <w:sz w:val="28"/>
          <w:szCs w:val="28"/>
          <w:lang w:eastAsia="en-US"/>
        </w:rPr>
        <w:t>8</w:t>
      </w:r>
      <w:r w:rsidR="00677B1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05A94" w:rsidRDefault="00105A94" w:rsidP="00677B10">
      <w:pPr>
        <w:suppressAutoHyphens/>
        <w:rPr>
          <w:b/>
          <w:sz w:val="28"/>
          <w:szCs w:val="28"/>
        </w:rPr>
      </w:pPr>
    </w:p>
    <w:p w:rsidR="00677B10" w:rsidRPr="00DE32E4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 </w:t>
      </w:r>
      <w:r w:rsidR="00677B10" w:rsidRPr="00DE32E4">
        <w:rPr>
          <w:b/>
          <w:sz w:val="28"/>
          <w:szCs w:val="28"/>
        </w:rPr>
        <w:t xml:space="preserve">Резервный фонд  </w:t>
      </w:r>
      <w:r w:rsidR="00677B10">
        <w:rPr>
          <w:b/>
          <w:sz w:val="28"/>
          <w:szCs w:val="28"/>
        </w:rPr>
        <w:t xml:space="preserve"> </w:t>
      </w:r>
    </w:p>
    <w:p w:rsidR="00677B10" w:rsidRPr="00DE32E4" w:rsidRDefault="00677B10" w:rsidP="00677B10">
      <w:pPr>
        <w:suppressAutoHyphens/>
        <w:ind w:firstLine="709"/>
        <w:jc w:val="center"/>
        <w:rPr>
          <w:b/>
          <w:sz w:val="28"/>
          <w:szCs w:val="28"/>
        </w:rPr>
      </w:pPr>
    </w:p>
    <w:p w:rsidR="00677B10" w:rsidRDefault="00677B10" w:rsidP="00677B10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E4">
        <w:rPr>
          <w:sz w:val="28"/>
          <w:szCs w:val="28"/>
        </w:rPr>
        <w:t>Резервный фонд администрации городского округа город Шахунья в проекте бюджета городского округа город Шахунья на 201</w:t>
      </w:r>
      <w:r w:rsidR="00311FED">
        <w:rPr>
          <w:sz w:val="28"/>
          <w:szCs w:val="28"/>
        </w:rPr>
        <w:t>9</w:t>
      </w:r>
      <w:r>
        <w:rPr>
          <w:sz w:val="28"/>
          <w:szCs w:val="28"/>
        </w:rPr>
        <w:t xml:space="preserve"> год  предусмотрен </w:t>
      </w:r>
      <w:r w:rsidRPr="00DE32E4">
        <w:rPr>
          <w:sz w:val="28"/>
          <w:szCs w:val="28"/>
        </w:rPr>
        <w:t>в сумме 100,0 тыс. руб</w:t>
      </w:r>
      <w:r>
        <w:rPr>
          <w:sz w:val="28"/>
          <w:szCs w:val="28"/>
        </w:rPr>
        <w:t>лей (100,0% к показателю 201</w:t>
      </w:r>
      <w:r w:rsidR="00311FED">
        <w:rPr>
          <w:sz w:val="28"/>
          <w:szCs w:val="28"/>
        </w:rPr>
        <w:t>8</w:t>
      </w:r>
      <w:r>
        <w:rPr>
          <w:sz w:val="28"/>
          <w:szCs w:val="28"/>
        </w:rPr>
        <w:t>года), на 20</w:t>
      </w:r>
      <w:r w:rsidR="004C527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100,0 тыс. рублей, на 202</w:t>
      </w:r>
      <w:r w:rsidR="004C5276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100,0 тыс. рублей. </w:t>
      </w:r>
    </w:p>
    <w:p w:rsidR="00677B10" w:rsidRPr="00DE32E4" w:rsidRDefault="00677B10" w:rsidP="00677B10">
      <w:pPr>
        <w:suppressAutoHyphens/>
        <w:ind w:firstLine="709"/>
        <w:rPr>
          <w:sz w:val="28"/>
          <w:szCs w:val="28"/>
        </w:rPr>
      </w:pPr>
      <w:r w:rsidRPr="00DE32E4">
        <w:rPr>
          <w:sz w:val="28"/>
          <w:szCs w:val="28"/>
        </w:rPr>
        <w:t xml:space="preserve"> Размер резервного фонда не превышает размер, установленный   статьей 81 БК РФ.</w:t>
      </w:r>
    </w:p>
    <w:p w:rsidR="00677B10" w:rsidRDefault="00677B10" w:rsidP="00677B10">
      <w:pPr>
        <w:suppressAutoHyphens/>
        <w:ind w:firstLine="709"/>
        <w:rPr>
          <w:sz w:val="28"/>
          <w:szCs w:val="28"/>
        </w:rPr>
      </w:pPr>
      <w:r w:rsidRPr="00DE32E4">
        <w:rPr>
          <w:sz w:val="28"/>
          <w:szCs w:val="28"/>
        </w:rPr>
        <w:t xml:space="preserve">Порядок использования резервного фонда утвержден Постановлением администрации городского округа </w:t>
      </w:r>
      <w:r w:rsidR="00246B30">
        <w:rPr>
          <w:sz w:val="28"/>
          <w:szCs w:val="28"/>
        </w:rPr>
        <w:t xml:space="preserve">город Шахунья </w:t>
      </w:r>
      <w:r w:rsidRPr="00DE32E4">
        <w:rPr>
          <w:sz w:val="28"/>
          <w:szCs w:val="28"/>
        </w:rPr>
        <w:t>от 29.04.2015 № 555.</w:t>
      </w:r>
    </w:p>
    <w:p w:rsidR="00FA62DC" w:rsidRPr="009625C0" w:rsidRDefault="00FA62DC" w:rsidP="000A7826">
      <w:pPr>
        <w:suppressAutoHyphens/>
        <w:rPr>
          <w:sz w:val="28"/>
          <w:szCs w:val="28"/>
        </w:rPr>
      </w:pPr>
    </w:p>
    <w:p w:rsidR="00FA6B99" w:rsidRPr="00DE32E4" w:rsidRDefault="00FA62DC" w:rsidP="009625C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0C10">
        <w:rPr>
          <w:b/>
          <w:sz w:val="28"/>
          <w:szCs w:val="28"/>
        </w:rPr>
        <w:t xml:space="preserve">    </w:t>
      </w:r>
      <w:r w:rsidR="002854F0">
        <w:rPr>
          <w:b/>
          <w:sz w:val="28"/>
          <w:szCs w:val="28"/>
        </w:rPr>
        <w:t>8</w:t>
      </w:r>
      <w:r w:rsidR="00460C10">
        <w:rPr>
          <w:b/>
          <w:sz w:val="28"/>
          <w:szCs w:val="28"/>
        </w:rPr>
        <w:t xml:space="preserve">. </w:t>
      </w:r>
      <w:r w:rsidR="00821490">
        <w:rPr>
          <w:b/>
          <w:sz w:val="28"/>
          <w:szCs w:val="28"/>
        </w:rPr>
        <w:t xml:space="preserve"> </w:t>
      </w:r>
      <w:r w:rsidR="009625C0">
        <w:rPr>
          <w:b/>
          <w:sz w:val="28"/>
          <w:szCs w:val="28"/>
        </w:rPr>
        <w:t>Программа муниципальных внутренних заимствований.</w:t>
      </w:r>
    </w:p>
    <w:p w:rsidR="004C5276" w:rsidRPr="004C5276" w:rsidRDefault="004C5276" w:rsidP="004C5276">
      <w:pPr>
        <w:suppressAutoHyphens/>
        <w:ind w:firstLine="709"/>
        <w:jc w:val="center"/>
        <w:rPr>
          <w:b/>
          <w:sz w:val="28"/>
          <w:szCs w:val="28"/>
        </w:rPr>
      </w:pPr>
    </w:p>
    <w:p w:rsidR="004C5276" w:rsidRDefault="004C5276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7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Объемы муниципальных внутренних заимствований, указанных в Программе муниципальных заимствований городского округа на 2019 год и на плановый период 2020-2021 годов, являющейся приложением к Проекту бюджета (Приложение №№ 9,10,11) в соответствии с частью 1 статьи 110.1 БК РФ, соответствуют объемам соответствующих поступлений, указанных в </w:t>
      </w:r>
      <w:r>
        <w:rPr>
          <w:sz w:val="28"/>
          <w:szCs w:val="28"/>
        </w:rPr>
        <w:lastRenderedPageBreak/>
        <w:t>источниках финансирования бюджета городского округа на 2019 год и на плановый период 2020-2021 годов соответственно.</w:t>
      </w:r>
      <w:proofErr w:type="gramEnd"/>
    </w:p>
    <w:p w:rsidR="004C5276" w:rsidRDefault="004C5276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106 БК РФ  предельный объем муниципальных заимствований не превышает сумму, направляемую на погашение долговых обязательств городского округа.</w:t>
      </w:r>
    </w:p>
    <w:p w:rsidR="004C5276" w:rsidRDefault="004C5276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F5F">
        <w:rPr>
          <w:sz w:val="28"/>
          <w:szCs w:val="28"/>
        </w:rPr>
        <w:t xml:space="preserve"> </w:t>
      </w:r>
      <w:r w:rsidR="00901FFA">
        <w:rPr>
          <w:sz w:val="28"/>
          <w:szCs w:val="28"/>
        </w:rPr>
        <w:t>Предельный объем муниципального долга городского округа в Проекте бюджета</w:t>
      </w:r>
      <w:r>
        <w:rPr>
          <w:sz w:val="28"/>
          <w:szCs w:val="28"/>
        </w:rPr>
        <w:t xml:space="preserve"> </w:t>
      </w:r>
      <w:r w:rsidR="00901FFA">
        <w:rPr>
          <w:sz w:val="28"/>
          <w:szCs w:val="28"/>
        </w:rPr>
        <w:t>на 2019 год установлен в размере 11691,6 тыс. рублей, на 2020 год – в размере 11691,6 тыс. рублей, на 2021 год – в размере 11691,6 тыс. рублей, что соответствует требованиям части 3 статьи 107 БК РФ.</w:t>
      </w:r>
    </w:p>
    <w:p w:rsidR="00901FFA" w:rsidRDefault="00901FFA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Верхний предел муниципального долга </w:t>
      </w:r>
      <w:r w:rsidR="00487F5F">
        <w:rPr>
          <w:sz w:val="28"/>
          <w:szCs w:val="28"/>
        </w:rPr>
        <w:t>городского округа по состоянию на 1 января 2019 года установлен в размере 11691,6 тыс. рублей, на 1 января 2020 года – 11691,6 тыс. рублей, на 1 января 2021 года – 11691,6 тыс. рублей, в том числе верхний предел долга по муниципальным гарантиям городского округа – 0,0 тыс. рублей.</w:t>
      </w:r>
      <w:proofErr w:type="gramEnd"/>
    </w:p>
    <w:p w:rsidR="004C5276" w:rsidRDefault="00487F5F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Проекты Программ  муниципальных гарантий городского округа на 2019 год и на плановый период 2020-2021 годов ((Приложение №№ 12,13,14)  не предусматривают предоставление заемщикам муниципальных гарантий. </w:t>
      </w:r>
      <w:r w:rsidR="00E17AB9">
        <w:rPr>
          <w:sz w:val="28"/>
          <w:szCs w:val="28"/>
        </w:rPr>
        <w:t xml:space="preserve"> </w:t>
      </w:r>
      <w:r w:rsidR="00F67FE8">
        <w:rPr>
          <w:sz w:val="28"/>
          <w:szCs w:val="28"/>
        </w:rPr>
        <w:t xml:space="preserve">    </w:t>
      </w:r>
      <w:proofErr w:type="gramEnd"/>
    </w:p>
    <w:p w:rsidR="005D1179" w:rsidRDefault="00931DD9" w:rsidP="00E17AB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7A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F2294B" w:rsidRPr="00E17AB9">
        <w:rPr>
          <w:sz w:val="28"/>
          <w:szCs w:val="28"/>
        </w:rPr>
        <w:t>Объем р</w:t>
      </w:r>
      <w:r w:rsidR="00DE32E4" w:rsidRPr="00E17AB9">
        <w:rPr>
          <w:sz w:val="28"/>
          <w:szCs w:val="28"/>
        </w:rPr>
        <w:t>асход</w:t>
      </w:r>
      <w:r w:rsidR="00F2294B" w:rsidRPr="00E17AB9">
        <w:rPr>
          <w:sz w:val="28"/>
          <w:szCs w:val="28"/>
        </w:rPr>
        <w:t>ов</w:t>
      </w:r>
      <w:r w:rsidR="00DE32E4" w:rsidRPr="00E17AB9">
        <w:rPr>
          <w:sz w:val="28"/>
          <w:szCs w:val="28"/>
        </w:rPr>
        <w:t xml:space="preserve"> на обслуживание муниципального долга</w:t>
      </w:r>
      <w:r w:rsidR="00DE32E4" w:rsidRPr="00DE32E4">
        <w:rPr>
          <w:sz w:val="28"/>
          <w:szCs w:val="28"/>
        </w:rPr>
        <w:t xml:space="preserve"> </w:t>
      </w:r>
      <w:r w:rsidR="00F67FE8">
        <w:rPr>
          <w:sz w:val="28"/>
          <w:szCs w:val="28"/>
        </w:rPr>
        <w:t>П</w:t>
      </w:r>
      <w:r w:rsidR="005D1179">
        <w:rPr>
          <w:sz w:val="28"/>
          <w:szCs w:val="28"/>
        </w:rPr>
        <w:t>роектом бюджета на 201</w:t>
      </w:r>
      <w:r w:rsidR="00F67FE8">
        <w:rPr>
          <w:sz w:val="28"/>
          <w:szCs w:val="28"/>
        </w:rPr>
        <w:t>9</w:t>
      </w:r>
      <w:r w:rsidR="005D1179">
        <w:rPr>
          <w:sz w:val="28"/>
          <w:szCs w:val="28"/>
        </w:rPr>
        <w:t xml:space="preserve"> год</w:t>
      </w:r>
      <w:r w:rsidR="00F67FE8">
        <w:rPr>
          <w:sz w:val="28"/>
          <w:szCs w:val="28"/>
        </w:rPr>
        <w:t xml:space="preserve"> предусмотрен </w:t>
      </w:r>
      <w:r w:rsidR="00E17AB9">
        <w:rPr>
          <w:sz w:val="28"/>
          <w:szCs w:val="28"/>
        </w:rPr>
        <w:t xml:space="preserve">в размере 1169,2 тыс. рублей, на 2020 год – 1169,2 тыс. рублей, на 2021 год – 1169,2 тыс. </w:t>
      </w:r>
      <w:r w:rsidR="008A4955">
        <w:rPr>
          <w:sz w:val="28"/>
          <w:szCs w:val="28"/>
        </w:rPr>
        <w:t>рублей, что соответствует требованиям  статьи 111 БК РФ.</w:t>
      </w:r>
    </w:p>
    <w:p w:rsidR="002854F0" w:rsidRPr="00821490" w:rsidRDefault="008A4955" w:rsidP="00821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9.  Источники финансирования дефицита бюджета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</w:p>
    <w:p w:rsidR="00225CC3" w:rsidRDefault="002854F0" w:rsidP="00D07E45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02FD9">
        <w:rPr>
          <w:sz w:val="28"/>
          <w:szCs w:val="28"/>
        </w:rPr>
        <w:t xml:space="preserve">Бюджет городского округа </w:t>
      </w:r>
      <w:r>
        <w:rPr>
          <w:sz w:val="28"/>
          <w:szCs w:val="28"/>
        </w:rPr>
        <w:t xml:space="preserve">на 2019 год и на плановый период 2020-2021 годов сформирован без дефицита. </w:t>
      </w:r>
    </w:p>
    <w:p w:rsidR="00D07E45" w:rsidRPr="00D07E45" w:rsidRDefault="00D07E45" w:rsidP="00D07E45">
      <w:pPr>
        <w:suppressAutoHyphens/>
        <w:rPr>
          <w:sz w:val="28"/>
          <w:szCs w:val="28"/>
        </w:rPr>
      </w:pPr>
    </w:p>
    <w:p w:rsidR="002E665C" w:rsidRPr="00572B4D" w:rsidRDefault="00C85E49" w:rsidP="009A5EB3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47EB1">
        <w:rPr>
          <w:b/>
          <w:bCs/>
          <w:sz w:val="28"/>
          <w:szCs w:val="28"/>
        </w:rPr>
        <w:t>редложения</w:t>
      </w:r>
      <w:r w:rsidR="009A5EB3">
        <w:rPr>
          <w:b/>
          <w:bCs/>
          <w:sz w:val="28"/>
          <w:szCs w:val="28"/>
        </w:rPr>
        <w:t xml:space="preserve"> </w:t>
      </w:r>
      <w:r w:rsidR="00572B4D">
        <w:rPr>
          <w:b/>
          <w:bCs/>
          <w:sz w:val="28"/>
          <w:szCs w:val="28"/>
        </w:rPr>
        <w:t>(рекомендации)</w:t>
      </w:r>
      <w:r w:rsidR="009A5EB3">
        <w:rPr>
          <w:b/>
          <w:bCs/>
          <w:sz w:val="28"/>
          <w:szCs w:val="28"/>
        </w:rPr>
        <w:t xml:space="preserve"> субъектам бюджетного планирования:</w:t>
      </w:r>
    </w:p>
    <w:p w:rsidR="00E87A6B" w:rsidRPr="00AA454D" w:rsidRDefault="00075939" w:rsidP="002E665C">
      <w:pPr>
        <w:suppressAutoHyphens/>
        <w:rPr>
          <w:sz w:val="28"/>
          <w:szCs w:val="28"/>
        </w:rPr>
      </w:pPr>
      <w:r w:rsidRPr="00075939">
        <w:rPr>
          <w:sz w:val="28"/>
          <w:szCs w:val="28"/>
        </w:rPr>
        <w:t xml:space="preserve"> </w:t>
      </w:r>
      <w:r w:rsidR="00D33C94">
        <w:rPr>
          <w:sz w:val="28"/>
          <w:szCs w:val="28"/>
        </w:rPr>
        <w:t xml:space="preserve">    </w:t>
      </w:r>
      <w:r w:rsidR="00783122">
        <w:rPr>
          <w:sz w:val="28"/>
          <w:szCs w:val="28"/>
        </w:rPr>
        <w:t xml:space="preserve"> </w:t>
      </w:r>
      <w:r w:rsidR="00D33C94">
        <w:rPr>
          <w:sz w:val="28"/>
          <w:szCs w:val="28"/>
        </w:rPr>
        <w:t xml:space="preserve">1. </w:t>
      </w:r>
      <w:r w:rsidR="00DC132D">
        <w:rPr>
          <w:sz w:val="28"/>
          <w:szCs w:val="28"/>
        </w:rPr>
        <w:t>В целях реализации принципа достоверности</w:t>
      </w:r>
      <w:r w:rsidR="00A00732">
        <w:rPr>
          <w:sz w:val="28"/>
          <w:szCs w:val="28"/>
        </w:rPr>
        <w:t xml:space="preserve"> бюджета</w:t>
      </w:r>
      <w:r w:rsidR="009A5EB3">
        <w:rPr>
          <w:sz w:val="28"/>
          <w:szCs w:val="28"/>
        </w:rPr>
        <w:t xml:space="preserve">, </w:t>
      </w:r>
      <w:r w:rsidR="00DC132D">
        <w:rPr>
          <w:sz w:val="28"/>
          <w:szCs w:val="28"/>
        </w:rPr>
        <w:t xml:space="preserve"> </w:t>
      </w:r>
      <w:r w:rsidR="00A00732">
        <w:rPr>
          <w:rFonts w:eastAsiaTheme="minorHAnsi"/>
          <w:color w:val="010100"/>
          <w:sz w:val="28"/>
          <w:szCs w:val="28"/>
          <w:lang w:eastAsia="en-US"/>
        </w:rPr>
        <w:t>субъектам бюджетного планирования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 xml:space="preserve"> 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уделить  особое  внимание качеству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прогноз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ирования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показателей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бюджета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.</w:t>
      </w:r>
    </w:p>
    <w:p w:rsidR="00075939" w:rsidRPr="0066102E" w:rsidRDefault="0055235D" w:rsidP="00125FEC">
      <w:pPr>
        <w:pStyle w:val="ConsPlusNormal"/>
        <w:jc w:val="both"/>
      </w:pPr>
      <w:r>
        <w:rPr>
          <w:rFonts w:eastAsiaTheme="minorHAnsi"/>
          <w:color w:val="010100"/>
        </w:rPr>
        <w:t xml:space="preserve">      </w:t>
      </w:r>
      <w:r w:rsidR="00D33C94">
        <w:rPr>
          <w:rFonts w:eastAsiaTheme="minorHAnsi"/>
          <w:color w:val="010100"/>
        </w:rPr>
        <w:t xml:space="preserve">2. </w:t>
      </w:r>
      <w:r>
        <w:rPr>
          <w:rFonts w:eastAsiaTheme="minorHAnsi"/>
          <w:color w:val="010100"/>
        </w:rPr>
        <w:t xml:space="preserve"> </w:t>
      </w:r>
      <w:r w:rsidR="009A5EB3">
        <w:rPr>
          <w:rFonts w:eastAsiaTheme="minorHAnsi"/>
          <w:color w:val="010100"/>
        </w:rPr>
        <w:t>Ф</w:t>
      </w:r>
      <w:r w:rsidR="00057926">
        <w:t xml:space="preserve">ормирование </w:t>
      </w:r>
      <w:r w:rsidR="00C4554A">
        <w:t xml:space="preserve">предварительных </w:t>
      </w:r>
      <w:r w:rsidR="00C20419">
        <w:t>р</w:t>
      </w:r>
      <w:r>
        <w:t xml:space="preserve">еестров расходных обязательств </w:t>
      </w:r>
      <w:r w:rsidR="00125FEC">
        <w:t xml:space="preserve">осуществлять в соответствии </w:t>
      </w:r>
      <w:r w:rsidR="009A5EB3">
        <w:t xml:space="preserve">с </w:t>
      </w:r>
      <w:r w:rsidR="00125FEC">
        <w:t>у</w:t>
      </w:r>
      <w:r w:rsidR="00674720">
        <w:t xml:space="preserve">твержденными </w:t>
      </w:r>
      <w:r w:rsidR="00125FEC">
        <w:t>муниципальными правовыми актами.</w:t>
      </w:r>
    </w:p>
    <w:p w:rsidR="00D33C94" w:rsidRDefault="00D33C94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EB3">
        <w:rPr>
          <w:sz w:val="28"/>
          <w:szCs w:val="28"/>
        </w:rPr>
        <w:t>3</w:t>
      </w:r>
      <w:r>
        <w:rPr>
          <w:sz w:val="28"/>
          <w:szCs w:val="28"/>
        </w:rPr>
        <w:t>.  Учитывать при оценке налоговых и неналоговых доходов максимально возможный уровень собираемости налогов, поступление недоимки прошлых периодов.</w:t>
      </w:r>
    </w:p>
    <w:p w:rsidR="00D33C94" w:rsidRDefault="00674720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E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33C94">
        <w:rPr>
          <w:sz w:val="28"/>
          <w:szCs w:val="28"/>
        </w:rPr>
        <w:t xml:space="preserve">Проводить своевременную работу по взысканию существующей </w:t>
      </w:r>
      <w:r w:rsidR="00014B61">
        <w:rPr>
          <w:sz w:val="28"/>
          <w:szCs w:val="28"/>
        </w:rPr>
        <w:t xml:space="preserve">недоимки и сокращению задолженности перед бюджетом </w:t>
      </w:r>
      <w:r>
        <w:rPr>
          <w:sz w:val="28"/>
          <w:szCs w:val="28"/>
        </w:rPr>
        <w:t>по уплате налоговых и неналоговых доходов.</w:t>
      </w:r>
    </w:p>
    <w:p w:rsidR="009A5EB3" w:rsidRDefault="009A5EB3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5.  Использовать все имеющиеся резервы пополнения доходной части бюджета, а именно по увеличению неналоговых доходов, связанных с более эффективным управлением муниципальным имуществом.</w:t>
      </w:r>
    </w:p>
    <w:p w:rsidR="0031713B" w:rsidRDefault="0031713B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A5E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6. </w:t>
      </w:r>
      <w:r w:rsidR="009323B7">
        <w:rPr>
          <w:sz w:val="28"/>
          <w:szCs w:val="28"/>
        </w:rPr>
        <w:t xml:space="preserve"> До принятия Проекта бюджета сформировать и утвердить перечень объектов собственности городского округа, подлежащих приватизации в плановом периоде. </w:t>
      </w:r>
    </w:p>
    <w:p w:rsidR="00A907C3" w:rsidRDefault="00A907C3" w:rsidP="009A5FA7">
      <w:pPr>
        <w:widowContro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27E9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Устранить выявленные нарушения в части наименования, сроков действия муниципальных программ, распределения бюджетных ассигнований по кодам направления расходования бюджетных средств</w:t>
      </w:r>
      <w:r w:rsidR="009A5FA7">
        <w:rPr>
          <w:sz w:val="28"/>
          <w:szCs w:val="28"/>
        </w:rPr>
        <w:t xml:space="preserve">, а также размещения </w:t>
      </w:r>
      <w:r w:rsidR="009A5FA7" w:rsidRPr="00732117">
        <w:rPr>
          <w:rFonts w:eastAsiaTheme="minorHAnsi"/>
          <w:sz w:val="28"/>
          <w:szCs w:val="28"/>
          <w:lang w:eastAsia="en-US"/>
        </w:rPr>
        <w:t xml:space="preserve">на общедоступном информационном </w:t>
      </w:r>
      <w:r w:rsidR="009A5FA7">
        <w:rPr>
          <w:rFonts w:eastAsiaTheme="minorHAnsi"/>
          <w:sz w:val="28"/>
          <w:szCs w:val="28"/>
          <w:lang w:eastAsia="en-US"/>
        </w:rPr>
        <w:t xml:space="preserve"> </w:t>
      </w:r>
      <w:r w:rsidR="009A5FA7" w:rsidRPr="00732117">
        <w:rPr>
          <w:rFonts w:eastAsiaTheme="minorHAnsi"/>
          <w:sz w:val="28"/>
          <w:szCs w:val="28"/>
          <w:lang w:eastAsia="en-US"/>
        </w:rPr>
        <w:t>ресурсе стратегического планирования в информационно-телеко</w:t>
      </w:r>
      <w:r w:rsidR="009A5FA7">
        <w:rPr>
          <w:rFonts w:eastAsiaTheme="minorHAnsi"/>
          <w:sz w:val="28"/>
          <w:szCs w:val="28"/>
          <w:lang w:eastAsia="en-US"/>
        </w:rPr>
        <w:t>ммуникационной сети "Интернет".</w:t>
      </w:r>
      <w:proofErr w:type="gramEnd"/>
    </w:p>
    <w:p w:rsidR="00B27E97" w:rsidRDefault="00B27E97" w:rsidP="00B27E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8.  Утвердить и привести муниципальные программы городского округа в соответствии с решением о бюджете на 2019 год и на плановый период 2020 и 2021 годов в сроки, указанные статьей 179 БК РФ.</w:t>
      </w:r>
    </w:p>
    <w:p w:rsidR="00731D07" w:rsidRDefault="00731D07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7C3">
        <w:rPr>
          <w:sz w:val="28"/>
          <w:szCs w:val="28"/>
        </w:rPr>
        <w:t>9</w:t>
      </w:r>
      <w:r>
        <w:rPr>
          <w:sz w:val="28"/>
          <w:szCs w:val="28"/>
        </w:rPr>
        <w:t xml:space="preserve">. Провести комплексный анализ достижения поставленных целей и показателей непосредственных результатов муниципальных программ в соответствии с утвержденными объемами финансирования, рассмотреть вопрос о корректировке индикаторов целевых показателей.  </w:t>
      </w:r>
    </w:p>
    <w:p w:rsidR="00731D07" w:rsidRDefault="00731D07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731D07" w:rsidRDefault="00731D07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A56CAC" w:rsidRDefault="00814C69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По результатам проведенной экспертизы Проекта </w:t>
      </w:r>
      <w:r w:rsidR="00715AC7">
        <w:rPr>
          <w:sz w:val="28"/>
          <w:szCs w:val="28"/>
        </w:rPr>
        <w:t xml:space="preserve">решения «О </w:t>
      </w:r>
      <w:r>
        <w:rPr>
          <w:sz w:val="28"/>
          <w:szCs w:val="28"/>
        </w:rPr>
        <w:t>бюджет</w:t>
      </w:r>
      <w:r w:rsidR="00715AC7">
        <w:rPr>
          <w:sz w:val="28"/>
          <w:szCs w:val="28"/>
        </w:rPr>
        <w:t xml:space="preserve">е </w:t>
      </w:r>
      <w:r>
        <w:rPr>
          <w:sz w:val="28"/>
          <w:szCs w:val="28"/>
        </w:rPr>
        <w:t>городского округа город Шахунья на 2019 год и на плановый период 2020 и 2021 годов</w:t>
      </w:r>
      <w:r w:rsidR="00715AC7">
        <w:rPr>
          <w:sz w:val="28"/>
          <w:szCs w:val="28"/>
        </w:rPr>
        <w:t>»</w:t>
      </w:r>
      <w:r>
        <w:rPr>
          <w:sz w:val="28"/>
          <w:szCs w:val="28"/>
        </w:rPr>
        <w:t xml:space="preserve"> контрольно-счетная комиссия рекомендует </w:t>
      </w:r>
      <w:r w:rsidR="00715AC7">
        <w:rPr>
          <w:sz w:val="28"/>
          <w:szCs w:val="28"/>
        </w:rPr>
        <w:t>Совету депутатов городского округа город Шахунья представленный</w:t>
      </w:r>
      <w:r>
        <w:rPr>
          <w:sz w:val="28"/>
          <w:szCs w:val="28"/>
        </w:rPr>
        <w:t xml:space="preserve"> проект</w:t>
      </w:r>
      <w:r w:rsidR="00715AC7">
        <w:rPr>
          <w:sz w:val="28"/>
          <w:szCs w:val="28"/>
        </w:rPr>
        <w:t xml:space="preserve"> решения  </w:t>
      </w:r>
      <w:r>
        <w:rPr>
          <w:sz w:val="28"/>
          <w:szCs w:val="28"/>
        </w:rPr>
        <w:t xml:space="preserve"> </w:t>
      </w:r>
      <w:r w:rsidR="0062637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рассмотрению</w:t>
      </w:r>
      <w:r w:rsidR="00715A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5AC7">
        <w:rPr>
          <w:sz w:val="28"/>
          <w:szCs w:val="28"/>
        </w:rPr>
        <w:t xml:space="preserve"> </w:t>
      </w:r>
      <w:proofErr w:type="gramEnd"/>
    </w:p>
    <w:p w:rsidR="00851CDD" w:rsidRDefault="00851CDD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A56CAC" w:rsidRDefault="00A56CAC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A56CAC" w:rsidRDefault="00A56CAC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B70511" w:rsidRDefault="00B70511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540937" w:rsidRDefault="00540937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КСК                                           Т.</w:t>
      </w:r>
      <w:r w:rsidR="008E179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E179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</w:p>
    <w:p w:rsidR="00C76591" w:rsidRDefault="00C76591" w:rsidP="002D43F6">
      <w:pPr>
        <w:suppressAutoHyphens/>
        <w:rPr>
          <w:sz w:val="28"/>
          <w:szCs w:val="28"/>
        </w:rPr>
      </w:pPr>
    </w:p>
    <w:p w:rsidR="00F455CC" w:rsidRDefault="00F455CC" w:rsidP="002D43F6">
      <w:pPr>
        <w:suppressAutoHyphens/>
        <w:rPr>
          <w:sz w:val="28"/>
          <w:szCs w:val="28"/>
        </w:rPr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F455CC" w:rsidRDefault="00F455CC" w:rsidP="002D43F6">
      <w:pPr>
        <w:suppressAutoHyphens/>
      </w:pPr>
    </w:p>
    <w:p w:rsidR="00BE3A50" w:rsidRPr="002D43F6" w:rsidRDefault="00BE3A50" w:rsidP="00B70511">
      <w:pPr>
        <w:tabs>
          <w:tab w:val="left" w:pos="6480"/>
        </w:tabs>
        <w:rPr>
          <w:sz w:val="28"/>
          <w:szCs w:val="28"/>
        </w:rPr>
      </w:pPr>
    </w:p>
    <w:sectPr w:rsidR="00BE3A50" w:rsidRPr="002D43F6" w:rsidSect="00AB2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E2" w:rsidRDefault="007707E2" w:rsidP="00210083">
      <w:r>
        <w:separator/>
      </w:r>
    </w:p>
  </w:endnote>
  <w:endnote w:type="continuationSeparator" w:id="0">
    <w:p w:rsidR="007707E2" w:rsidRDefault="007707E2" w:rsidP="002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7" w:rsidRDefault="00680C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15442"/>
      <w:docPartObj>
        <w:docPartGallery w:val="Page Numbers (Bottom of Page)"/>
        <w:docPartUnique/>
      </w:docPartObj>
    </w:sdtPr>
    <w:sdtEndPr/>
    <w:sdtContent>
      <w:p w:rsidR="00680C17" w:rsidRDefault="00680C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1D">
          <w:rPr>
            <w:noProof/>
          </w:rPr>
          <w:t>22</w:t>
        </w:r>
        <w:r>
          <w:fldChar w:fldCharType="end"/>
        </w:r>
      </w:p>
    </w:sdtContent>
  </w:sdt>
  <w:p w:rsidR="00680C17" w:rsidRDefault="00680C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7" w:rsidRDefault="00680C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E2" w:rsidRDefault="007707E2" w:rsidP="00210083">
      <w:r>
        <w:separator/>
      </w:r>
    </w:p>
  </w:footnote>
  <w:footnote w:type="continuationSeparator" w:id="0">
    <w:p w:rsidR="007707E2" w:rsidRDefault="007707E2" w:rsidP="0021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7" w:rsidRDefault="00680C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7" w:rsidRDefault="00680C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7" w:rsidRDefault="00680C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4D"/>
    <w:multiLevelType w:val="multilevel"/>
    <w:tmpl w:val="F364F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DC0903"/>
    <w:multiLevelType w:val="hybridMultilevel"/>
    <w:tmpl w:val="567EACB2"/>
    <w:lvl w:ilvl="0" w:tplc="A5265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B71"/>
    <w:multiLevelType w:val="hybridMultilevel"/>
    <w:tmpl w:val="BA48E1D6"/>
    <w:lvl w:ilvl="0" w:tplc="EB36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754CE"/>
    <w:multiLevelType w:val="hybridMultilevel"/>
    <w:tmpl w:val="7BEE0082"/>
    <w:lvl w:ilvl="0" w:tplc="CAFA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41250"/>
    <w:multiLevelType w:val="multilevel"/>
    <w:tmpl w:val="71589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44A665F0"/>
    <w:multiLevelType w:val="hybridMultilevel"/>
    <w:tmpl w:val="4274B82C"/>
    <w:lvl w:ilvl="0" w:tplc="87AA20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3A2A"/>
    <w:multiLevelType w:val="multilevel"/>
    <w:tmpl w:val="2804813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7">
    <w:nsid w:val="6D9A6957"/>
    <w:multiLevelType w:val="multilevel"/>
    <w:tmpl w:val="DE9A5F2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5"/>
    <w:rsid w:val="000010F1"/>
    <w:rsid w:val="000013E1"/>
    <w:rsid w:val="000015F3"/>
    <w:rsid w:val="00004A76"/>
    <w:rsid w:val="00006CF4"/>
    <w:rsid w:val="00011FE3"/>
    <w:rsid w:val="00012772"/>
    <w:rsid w:val="00014541"/>
    <w:rsid w:val="00014B61"/>
    <w:rsid w:val="00016318"/>
    <w:rsid w:val="000201F3"/>
    <w:rsid w:val="000215AC"/>
    <w:rsid w:val="00022A3C"/>
    <w:rsid w:val="000236C8"/>
    <w:rsid w:val="00023F97"/>
    <w:rsid w:val="00025ACD"/>
    <w:rsid w:val="000325E8"/>
    <w:rsid w:val="00032794"/>
    <w:rsid w:val="00034C89"/>
    <w:rsid w:val="00035ABA"/>
    <w:rsid w:val="000414D1"/>
    <w:rsid w:val="00050D57"/>
    <w:rsid w:val="00053413"/>
    <w:rsid w:val="0005485C"/>
    <w:rsid w:val="00055605"/>
    <w:rsid w:val="00056818"/>
    <w:rsid w:val="00056ABE"/>
    <w:rsid w:val="000577A5"/>
    <w:rsid w:val="00057926"/>
    <w:rsid w:val="00061117"/>
    <w:rsid w:val="00065D4C"/>
    <w:rsid w:val="0006782B"/>
    <w:rsid w:val="0007256B"/>
    <w:rsid w:val="00072F5D"/>
    <w:rsid w:val="00074848"/>
    <w:rsid w:val="00075939"/>
    <w:rsid w:val="00080CDB"/>
    <w:rsid w:val="00081F39"/>
    <w:rsid w:val="00082CF1"/>
    <w:rsid w:val="00083FB9"/>
    <w:rsid w:val="0008571B"/>
    <w:rsid w:val="00085F26"/>
    <w:rsid w:val="000876C0"/>
    <w:rsid w:val="00090A9E"/>
    <w:rsid w:val="0009330D"/>
    <w:rsid w:val="00093A76"/>
    <w:rsid w:val="00094C3E"/>
    <w:rsid w:val="00094EA4"/>
    <w:rsid w:val="00095AF3"/>
    <w:rsid w:val="000961D6"/>
    <w:rsid w:val="000A0F4F"/>
    <w:rsid w:val="000A156A"/>
    <w:rsid w:val="000A1B10"/>
    <w:rsid w:val="000A4E73"/>
    <w:rsid w:val="000A7826"/>
    <w:rsid w:val="000B0F87"/>
    <w:rsid w:val="000B1C59"/>
    <w:rsid w:val="000B4D4D"/>
    <w:rsid w:val="000B54AC"/>
    <w:rsid w:val="000B55E3"/>
    <w:rsid w:val="000B7615"/>
    <w:rsid w:val="000C0873"/>
    <w:rsid w:val="000C216B"/>
    <w:rsid w:val="000C2492"/>
    <w:rsid w:val="000C252D"/>
    <w:rsid w:val="000C5BFC"/>
    <w:rsid w:val="000C654F"/>
    <w:rsid w:val="000D03ED"/>
    <w:rsid w:val="000D0456"/>
    <w:rsid w:val="000D2CF0"/>
    <w:rsid w:val="000D3A91"/>
    <w:rsid w:val="000E4021"/>
    <w:rsid w:val="000E53DB"/>
    <w:rsid w:val="000E5478"/>
    <w:rsid w:val="000E6931"/>
    <w:rsid w:val="000E7194"/>
    <w:rsid w:val="000F1306"/>
    <w:rsid w:val="000F2814"/>
    <w:rsid w:val="000F2B33"/>
    <w:rsid w:val="000F3087"/>
    <w:rsid w:val="000F3E61"/>
    <w:rsid w:val="00100175"/>
    <w:rsid w:val="00100380"/>
    <w:rsid w:val="00100910"/>
    <w:rsid w:val="00101EA0"/>
    <w:rsid w:val="0010349D"/>
    <w:rsid w:val="00105A94"/>
    <w:rsid w:val="00106837"/>
    <w:rsid w:val="001125E4"/>
    <w:rsid w:val="00112F40"/>
    <w:rsid w:val="00117945"/>
    <w:rsid w:val="00117988"/>
    <w:rsid w:val="00120434"/>
    <w:rsid w:val="001213F2"/>
    <w:rsid w:val="001216E9"/>
    <w:rsid w:val="00122471"/>
    <w:rsid w:val="001238A0"/>
    <w:rsid w:val="00125FEC"/>
    <w:rsid w:val="001300DF"/>
    <w:rsid w:val="00130D04"/>
    <w:rsid w:val="00131349"/>
    <w:rsid w:val="00131885"/>
    <w:rsid w:val="00131F0B"/>
    <w:rsid w:val="00132586"/>
    <w:rsid w:val="00134317"/>
    <w:rsid w:val="00134ADD"/>
    <w:rsid w:val="00140510"/>
    <w:rsid w:val="00140A0A"/>
    <w:rsid w:val="00140ABA"/>
    <w:rsid w:val="00142585"/>
    <w:rsid w:val="00142F3A"/>
    <w:rsid w:val="00143681"/>
    <w:rsid w:val="00144F6F"/>
    <w:rsid w:val="00145B01"/>
    <w:rsid w:val="00145B63"/>
    <w:rsid w:val="001466E2"/>
    <w:rsid w:val="0015047E"/>
    <w:rsid w:val="00153BF3"/>
    <w:rsid w:val="00154F34"/>
    <w:rsid w:val="00155D24"/>
    <w:rsid w:val="00156420"/>
    <w:rsid w:val="0016230D"/>
    <w:rsid w:val="001632A8"/>
    <w:rsid w:val="00166AA2"/>
    <w:rsid w:val="00167BA6"/>
    <w:rsid w:val="001710DE"/>
    <w:rsid w:val="0017156A"/>
    <w:rsid w:val="00173BC7"/>
    <w:rsid w:val="00174971"/>
    <w:rsid w:val="00177C04"/>
    <w:rsid w:val="0018189F"/>
    <w:rsid w:val="0018273B"/>
    <w:rsid w:val="001829F3"/>
    <w:rsid w:val="001936C2"/>
    <w:rsid w:val="0019375C"/>
    <w:rsid w:val="00193984"/>
    <w:rsid w:val="00194905"/>
    <w:rsid w:val="00194DDD"/>
    <w:rsid w:val="00195614"/>
    <w:rsid w:val="00195AD6"/>
    <w:rsid w:val="00197C93"/>
    <w:rsid w:val="001A0967"/>
    <w:rsid w:val="001A1B13"/>
    <w:rsid w:val="001A5BC5"/>
    <w:rsid w:val="001A680B"/>
    <w:rsid w:val="001B0D9F"/>
    <w:rsid w:val="001B1BA2"/>
    <w:rsid w:val="001B28A4"/>
    <w:rsid w:val="001B32A2"/>
    <w:rsid w:val="001B49B6"/>
    <w:rsid w:val="001B6406"/>
    <w:rsid w:val="001B7917"/>
    <w:rsid w:val="001C05DD"/>
    <w:rsid w:val="001C0E03"/>
    <w:rsid w:val="001C2330"/>
    <w:rsid w:val="001C40AC"/>
    <w:rsid w:val="001C7C7C"/>
    <w:rsid w:val="001D0BD9"/>
    <w:rsid w:val="001D0E1C"/>
    <w:rsid w:val="001D30DB"/>
    <w:rsid w:val="001D4C2A"/>
    <w:rsid w:val="001D620C"/>
    <w:rsid w:val="001D7209"/>
    <w:rsid w:val="001E089F"/>
    <w:rsid w:val="001E572C"/>
    <w:rsid w:val="001E5D02"/>
    <w:rsid w:val="001E6A63"/>
    <w:rsid w:val="001E738B"/>
    <w:rsid w:val="001E79F4"/>
    <w:rsid w:val="001F18F7"/>
    <w:rsid w:val="001F4E3F"/>
    <w:rsid w:val="00200648"/>
    <w:rsid w:val="00200FC2"/>
    <w:rsid w:val="00202DD7"/>
    <w:rsid w:val="00203B51"/>
    <w:rsid w:val="00205C17"/>
    <w:rsid w:val="00205F57"/>
    <w:rsid w:val="0020685E"/>
    <w:rsid w:val="00206A4C"/>
    <w:rsid w:val="00207976"/>
    <w:rsid w:val="00207AB3"/>
    <w:rsid w:val="00207B66"/>
    <w:rsid w:val="00210083"/>
    <w:rsid w:val="00212AA8"/>
    <w:rsid w:val="002138BB"/>
    <w:rsid w:val="00214E21"/>
    <w:rsid w:val="00215375"/>
    <w:rsid w:val="00215AC4"/>
    <w:rsid w:val="00217289"/>
    <w:rsid w:val="00220A57"/>
    <w:rsid w:val="00220A6D"/>
    <w:rsid w:val="00222253"/>
    <w:rsid w:val="002236B9"/>
    <w:rsid w:val="002240F9"/>
    <w:rsid w:val="002243CC"/>
    <w:rsid w:val="0022472C"/>
    <w:rsid w:val="0022559D"/>
    <w:rsid w:val="002257A1"/>
    <w:rsid w:val="00225CC3"/>
    <w:rsid w:val="00226D1D"/>
    <w:rsid w:val="00231EBD"/>
    <w:rsid w:val="002323DD"/>
    <w:rsid w:val="00232589"/>
    <w:rsid w:val="00233E67"/>
    <w:rsid w:val="00233FB1"/>
    <w:rsid w:val="00234280"/>
    <w:rsid w:val="00235D57"/>
    <w:rsid w:val="002364A4"/>
    <w:rsid w:val="002375BF"/>
    <w:rsid w:val="002377EA"/>
    <w:rsid w:val="002415EE"/>
    <w:rsid w:val="0024286B"/>
    <w:rsid w:val="00246B30"/>
    <w:rsid w:val="00246C76"/>
    <w:rsid w:val="00252381"/>
    <w:rsid w:val="002533F8"/>
    <w:rsid w:val="00255FEF"/>
    <w:rsid w:val="00256037"/>
    <w:rsid w:val="002616FB"/>
    <w:rsid w:val="002617F5"/>
    <w:rsid w:val="0026401A"/>
    <w:rsid w:val="002651F4"/>
    <w:rsid w:val="002652B7"/>
    <w:rsid w:val="0026551F"/>
    <w:rsid w:val="00270269"/>
    <w:rsid w:val="002710CC"/>
    <w:rsid w:val="00272B3E"/>
    <w:rsid w:val="00275278"/>
    <w:rsid w:val="0027587B"/>
    <w:rsid w:val="0027589B"/>
    <w:rsid w:val="00275BAD"/>
    <w:rsid w:val="0027612A"/>
    <w:rsid w:val="00276932"/>
    <w:rsid w:val="00283F43"/>
    <w:rsid w:val="0028548B"/>
    <w:rsid w:val="002854F0"/>
    <w:rsid w:val="0028597D"/>
    <w:rsid w:val="00285C36"/>
    <w:rsid w:val="002864A4"/>
    <w:rsid w:val="00287900"/>
    <w:rsid w:val="002915AC"/>
    <w:rsid w:val="002931DA"/>
    <w:rsid w:val="002939C0"/>
    <w:rsid w:val="002A0855"/>
    <w:rsid w:val="002A266D"/>
    <w:rsid w:val="002A4F06"/>
    <w:rsid w:val="002A52E1"/>
    <w:rsid w:val="002A775A"/>
    <w:rsid w:val="002A7823"/>
    <w:rsid w:val="002B1A8C"/>
    <w:rsid w:val="002B4A4A"/>
    <w:rsid w:val="002B4AF2"/>
    <w:rsid w:val="002B4FC5"/>
    <w:rsid w:val="002B5FDD"/>
    <w:rsid w:val="002B685B"/>
    <w:rsid w:val="002C057E"/>
    <w:rsid w:val="002C32C1"/>
    <w:rsid w:val="002C5043"/>
    <w:rsid w:val="002C5EDF"/>
    <w:rsid w:val="002C76B2"/>
    <w:rsid w:val="002C7C6B"/>
    <w:rsid w:val="002D268B"/>
    <w:rsid w:val="002D37DF"/>
    <w:rsid w:val="002D43F6"/>
    <w:rsid w:val="002D4EEB"/>
    <w:rsid w:val="002D7618"/>
    <w:rsid w:val="002E48B1"/>
    <w:rsid w:val="002E665C"/>
    <w:rsid w:val="002E792E"/>
    <w:rsid w:val="002F4A18"/>
    <w:rsid w:val="002F54A2"/>
    <w:rsid w:val="002F5603"/>
    <w:rsid w:val="002F5CA8"/>
    <w:rsid w:val="002F7DEE"/>
    <w:rsid w:val="0030137B"/>
    <w:rsid w:val="00302F44"/>
    <w:rsid w:val="003038F4"/>
    <w:rsid w:val="00306004"/>
    <w:rsid w:val="003063F3"/>
    <w:rsid w:val="00306BE6"/>
    <w:rsid w:val="00310B5A"/>
    <w:rsid w:val="00310DBA"/>
    <w:rsid w:val="00311FED"/>
    <w:rsid w:val="00312C9E"/>
    <w:rsid w:val="0031713B"/>
    <w:rsid w:val="00317F0A"/>
    <w:rsid w:val="0032003C"/>
    <w:rsid w:val="0032039F"/>
    <w:rsid w:val="00320906"/>
    <w:rsid w:val="00320AB9"/>
    <w:rsid w:val="00324207"/>
    <w:rsid w:val="003243CB"/>
    <w:rsid w:val="003246A7"/>
    <w:rsid w:val="00324DCB"/>
    <w:rsid w:val="00325EDE"/>
    <w:rsid w:val="0032634D"/>
    <w:rsid w:val="0033002E"/>
    <w:rsid w:val="0033091D"/>
    <w:rsid w:val="00330C2B"/>
    <w:rsid w:val="00331479"/>
    <w:rsid w:val="003332A8"/>
    <w:rsid w:val="003338AC"/>
    <w:rsid w:val="00335413"/>
    <w:rsid w:val="00343769"/>
    <w:rsid w:val="0034575B"/>
    <w:rsid w:val="003457F2"/>
    <w:rsid w:val="00345820"/>
    <w:rsid w:val="0034679D"/>
    <w:rsid w:val="00352348"/>
    <w:rsid w:val="00354FC4"/>
    <w:rsid w:val="003556B4"/>
    <w:rsid w:val="003607D4"/>
    <w:rsid w:val="00360940"/>
    <w:rsid w:val="00364062"/>
    <w:rsid w:val="00364360"/>
    <w:rsid w:val="00365A96"/>
    <w:rsid w:val="00367677"/>
    <w:rsid w:val="003701E3"/>
    <w:rsid w:val="003708CE"/>
    <w:rsid w:val="00371297"/>
    <w:rsid w:val="00371383"/>
    <w:rsid w:val="00371E71"/>
    <w:rsid w:val="003720A1"/>
    <w:rsid w:val="00372C79"/>
    <w:rsid w:val="00373868"/>
    <w:rsid w:val="00374603"/>
    <w:rsid w:val="00374C48"/>
    <w:rsid w:val="00374E75"/>
    <w:rsid w:val="0037657F"/>
    <w:rsid w:val="0037677F"/>
    <w:rsid w:val="00376825"/>
    <w:rsid w:val="0037747D"/>
    <w:rsid w:val="003779F5"/>
    <w:rsid w:val="00377AD8"/>
    <w:rsid w:val="00381EB7"/>
    <w:rsid w:val="003826DE"/>
    <w:rsid w:val="003834CE"/>
    <w:rsid w:val="0038634E"/>
    <w:rsid w:val="00387059"/>
    <w:rsid w:val="003876FB"/>
    <w:rsid w:val="00387D6C"/>
    <w:rsid w:val="00390ED2"/>
    <w:rsid w:val="00391E41"/>
    <w:rsid w:val="003941E4"/>
    <w:rsid w:val="00395BCA"/>
    <w:rsid w:val="003A2F69"/>
    <w:rsid w:val="003A4AEB"/>
    <w:rsid w:val="003A6579"/>
    <w:rsid w:val="003B1F1A"/>
    <w:rsid w:val="003B3F12"/>
    <w:rsid w:val="003B789A"/>
    <w:rsid w:val="003B7990"/>
    <w:rsid w:val="003B7A1B"/>
    <w:rsid w:val="003B7ECF"/>
    <w:rsid w:val="003C21AD"/>
    <w:rsid w:val="003C53B3"/>
    <w:rsid w:val="003C6C32"/>
    <w:rsid w:val="003C6CFB"/>
    <w:rsid w:val="003D197F"/>
    <w:rsid w:val="003D3BFB"/>
    <w:rsid w:val="003D416A"/>
    <w:rsid w:val="003D47E6"/>
    <w:rsid w:val="003D547C"/>
    <w:rsid w:val="003D73B4"/>
    <w:rsid w:val="003E19EF"/>
    <w:rsid w:val="003E25D5"/>
    <w:rsid w:val="003E48D1"/>
    <w:rsid w:val="003E55DB"/>
    <w:rsid w:val="003E66B8"/>
    <w:rsid w:val="003F20CA"/>
    <w:rsid w:val="003F446E"/>
    <w:rsid w:val="003F500C"/>
    <w:rsid w:val="003F6824"/>
    <w:rsid w:val="003F7A5D"/>
    <w:rsid w:val="004012FA"/>
    <w:rsid w:val="00404C65"/>
    <w:rsid w:val="00405BB7"/>
    <w:rsid w:val="0041133D"/>
    <w:rsid w:val="00411CF0"/>
    <w:rsid w:val="00414D95"/>
    <w:rsid w:val="00414EAD"/>
    <w:rsid w:val="00416DE5"/>
    <w:rsid w:val="00417346"/>
    <w:rsid w:val="00417C58"/>
    <w:rsid w:val="00417DC7"/>
    <w:rsid w:val="0042192F"/>
    <w:rsid w:val="00422109"/>
    <w:rsid w:val="004255A7"/>
    <w:rsid w:val="00426619"/>
    <w:rsid w:val="00426A41"/>
    <w:rsid w:val="00427508"/>
    <w:rsid w:val="00433B73"/>
    <w:rsid w:val="00434C19"/>
    <w:rsid w:val="004351CF"/>
    <w:rsid w:val="00435A09"/>
    <w:rsid w:val="00437075"/>
    <w:rsid w:val="0044406D"/>
    <w:rsid w:val="004470E7"/>
    <w:rsid w:val="0044720C"/>
    <w:rsid w:val="00447286"/>
    <w:rsid w:val="0044761D"/>
    <w:rsid w:val="00451E5A"/>
    <w:rsid w:val="00452812"/>
    <w:rsid w:val="00452B6A"/>
    <w:rsid w:val="004532AD"/>
    <w:rsid w:val="00455901"/>
    <w:rsid w:val="004604A7"/>
    <w:rsid w:val="00460C10"/>
    <w:rsid w:val="004635F6"/>
    <w:rsid w:val="00465B1A"/>
    <w:rsid w:val="004660D9"/>
    <w:rsid w:val="00466AD6"/>
    <w:rsid w:val="00467562"/>
    <w:rsid w:val="00472808"/>
    <w:rsid w:val="00472E8E"/>
    <w:rsid w:val="00474A21"/>
    <w:rsid w:val="004753E7"/>
    <w:rsid w:val="00477803"/>
    <w:rsid w:val="00477963"/>
    <w:rsid w:val="00480482"/>
    <w:rsid w:val="00483DF8"/>
    <w:rsid w:val="004841C7"/>
    <w:rsid w:val="004852BC"/>
    <w:rsid w:val="00486E07"/>
    <w:rsid w:val="00487EEA"/>
    <w:rsid w:val="00487EFF"/>
    <w:rsid w:val="00487F5F"/>
    <w:rsid w:val="00490241"/>
    <w:rsid w:val="00490C7A"/>
    <w:rsid w:val="00492561"/>
    <w:rsid w:val="00493A5E"/>
    <w:rsid w:val="00493B4C"/>
    <w:rsid w:val="0049649F"/>
    <w:rsid w:val="00496934"/>
    <w:rsid w:val="004974F0"/>
    <w:rsid w:val="00497ED3"/>
    <w:rsid w:val="004A0E14"/>
    <w:rsid w:val="004A1A16"/>
    <w:rsid w:val="004A2256"/>
    <w:rsid w:val="004A4E0D"/>
    <w:rsid w:val="004A5255"/>
    <w:rsid w:val="004A56E4"/>
    <w:rsid w:val="004A6333"/>
    <w:rsid w:val="004B1D6F"/>
    <w:rsid w:val="004B31F6"/>
    <w:rsid w:val="004B3EF8"/>
    <w:rsid w:val="004B5E31"/>
    <w:rsid w:val="004C0006"/>
    <w:rsid w:val="004C0A37"/>
    <w:rsid w:val="004C19C4"/>
    <w:rsid w:val="004C238C"/>
    <w:rsid w:val="004C42DA"/>
    <w:rsid w:val="004C5276"/>
    <w:rsid w:val="004C62B2"/>
    <w:rsid w:val="004C6934"/>
    <w:rsid w:val="004C6A10"/>
    <w:rsid w:val="004D01D3"/>
    <w:rsid w:val="004D1935"/>
    <w:rsid w:val="004D2129"/>
    <w:rsid w:val="004D44DA"/>
    <w:rsid w:val="004D48A3"/>
    <w:rsid w:val="004D5233"/>
    <w:rsid w:val="004D576C"/>
    <w:rsid w:val="004D5A23"/>
    <w:rsid w:val="004D60DB"/>
    <w:rsid w:val="004D7131"/>
    <w:rsid w:val="004D7ABC"/>
    <w:rsid w:val="004E0359"/>
    <w:rsid w:val="004E0F0C"/>
    <w:rsid w:val="004E1A34"/>
    <w:rsid w:val="004E2367"/>
    <w:rsid w:val="004E6FE8"/>
    <w:rsid w:val="004E7A1A"/>
    <w:rsid w:val="004F261A"/>
    <w:rsid w:val="004F3D13"/>
    <w:rsid w:val="004F4625"/>
    <w:rsid w:val="004F514E"/>
    <w:rsid w:val="004F5C6F"/>
    <w:rsid w:val="004F5DD0"/>
    <w:rsid w:val="004F601D"/>
    <w:rsid w:val="004F62F4"/>
    <w:rsid w:val="004F66A9"/>
    <w:rsid w:val="004F7D96"/>
    <w:rsid w:val="0050166C"/>
    <w:rsid w:val="00501E32"/>
    <w:rsid w:val="00502E4B"/>
    <w:rsid w:val="00503C2A"/>
    <w:rsid w:val="00504885"/>
    <w:rsid w:val="00507E6F"/>
    <w:rsid w:val="00511092"/>
    <w:rsid w:val="0051346B"/>
    <w:rsid w:val="00513AC5"/>
    <w:rsid w:val="005148CE"/>
    <w:rsid w:val="00515099"/>
    <w:rsid w:val="00516176"/>
    <w:rsid w:val="00517C13"/>
    <w:rsid w:val="00521A71"/>
    <w:rsid w:val="005220BA"/>
    <w:rsid w:val="00523516"/>
    <w:rsid w:val="00524A50"/>
    <w:rsid w:val="00525B24"/>
    <w:rsid w:val="0053043E"/>
    <w:rsid w:val="00530A94"/>
    <w:rsid w:val="00531AA0"/>
    <w:rsid w:val="005323AD"/>
    <w:rsid w:val="005373E2"/>
    <w:rsid w:val="005379AD"/>
    <w:rsid w:val="00537AEC"/>
    <w:rsid w:val="00540937"/>
    <w:rsid w:val="0054147D"/>
    <w:rsid w:val="0054216F"/>
    <w:rsid w:val="00542BD1"/>
    <w:rsid w:val="00543835"/>
    <w:rsid w:val="00544E37"/>
    <w:rsid w:val="00545536"/>
    <w:rsid w:val="00545D0C"/>
    <w:rsid w:val="00551D9C"/>
    <w:rsid w:val="0055235D"/>
    <w:rsid w:val="005537CF"/>
    <w:rsid w:val="00553CCF"/>
    <w:rsid w:val="0055468A"/>
    <w:rsid w:val="00556422"/>
    <w:rsid w:val="00556CB2"/>
    <w:rsid w:val="00557721"/>
    <w:rsid w:val="00560FA1"/>
    <w:rsid w:val="00562DC9"/>
    <w:rsid w:val="0056472A"/>
    <w:rsid w:val="00564876"/>
    <w:rsid w:val="00564932"/>
    <w:rsid w:val="005672B9"/>
    <w:rsid w:val="00567D9A"/>
    <w:rsid w:val="00570D4A"/>
    <w:rsid w:val="0057122F"/>
    <w:rsid w:val="00571EAC"/>
    <w:rsid w:val="00572A2C"/>
    <w:rsid w:val="00572B4D"/>
    <w:rsid w:val="0057390D"/>
    <w:rsid w:val="005755FA"/>
    <w:rsid w:val="00575DE5"/>
    <w:rsid w:val="0057615A"/>
    <w:rsid w:val="00580171"/>
    <w:rsid w:val="005844FA"/>
    <w:rsid w:val="00587A77"/>
    <w:rsid w:val="00587C3F"/>
    <w:rsid w:val="00587C96"/>
    <w:rsid w:val="00587ECE"/>
    <w:rsid w:val="005902FB"/>
    <w:rsid w:val="00595749"/>
    <w:rsid w:val="00595DF9"/>
    <w:rsid w:val="00595FD4"/>
    <w:rsid w:val="005A03AA"/>
    <w:rsid w:val="005A0B88"/>
    <w:rsid w:val="005A1FA2"/>
    <w:rsid w:val="005A3796"/>
    <w:rsid w:val="005A41B6"/>
    <w:rsid w:val="005A7C13"/>
    <w:rsid w:val="005B1CE7"/>
    <w:rsid w:val="005B5325"/>
    <w:rsid w:val="005B5BBC"/>
    <w:rsid w:val="005C04E8"/>
    <w:rsid w:val="005C1B82"/>
    <w:rsid w:val="005C3A3F"/>
    <w:rsid w:val="005C611F"/>
    <w:rsid w:val="005C63A9"/>
    <w:rsid w:val="005D0B9A"/>
    <w:rsid w:val="005D1179"/>
    <w:rsid w:val="005D1D04"/>
    <w:rsid w:val="005D1D4A"/>
    <w:rsid w:val="005D2B67"/>
    <w:rsid w:val="005D42B7"/>
    <w:rsid w:val="005D65F5"/>
    <w:rsid w:val="005D6859"/>
    <w:rsid w:val="005D6E8C"/>
    <w:rsid w:val="005D7409"/>
    <w:rsid w:val="005E110C"/>
    <w:rsid w:val="005E1B44"/>
    <w:rsid w:val="005E233B"/>
    <w:rsid w:val="005E4DF8"/>
    <w:rsid w:val="005E5AF5"/>
    <w:rsid w:val="005E63B5"/>
    <w:rsid w:val="005E71C4"/>
    <w:rsid w:val="005F027C"/>
    <w:rsid w:val="005F16E2"/>
    <w:rsid w:val="005F2613"/>
    <w:rsid w:val="005F2AEC"/>
    <w:rsid w:val="005F41EC"/>
    <w:rsid w:val="005F492C"/>
    <w:rsid w:val="005F4956"/>
    <w:rsid w:val="005F55BE"/>
    <w:rsid w:val="005F6D1E"/>
    <w:rsid w:val="005F70B2"/>
    <w:rsid w:val="006014AE"/>
    <w:rsid w:val="006054C0"/>
    <w:rsid w:val="00607C9B"/>
    <w:rsid w:val="00610332"/>
    <w:rsid w:val="006105B1"/>
    <w:rsid w:val="00611AEF"/>
    <w:rsid w:val="006127E0"/>
    <w:rsid w:val="0061417D"/>
    <w:rsid w:val="00617411"/>
    <w:rsid w:val="00617AE4"/>
    <w:rsid w:val="0062022D"/>
    <w:rsid w:val="00620594"/>
    <w:rsid w:val="00620B02"/>
    <w:rsid w:val="00621B58"/>
    <w:rsid w:val="006229B8"/>
    <w:rsid w:val="00622BCA"/>
    <w:rsid w:val="00622BFF"/>
    <w:rsid w:val="006233CD"/>
    <w:rsid w:val="00626373"/>
    <w:rsid w:val="0062667B"/>
    <w:rsid w:val="00626E9E"/>
    <w:rsid w:val="006271A6"/>
    <w:rsid w:val="00627A1F"/>
    <w:rsid w:val="00631035"/>
    <w:rsid w:val="00631E23"/>
    <w:rsid w:val="00631EF2"/>
    <w:rsid w:val="00632E73"/>
    <w:rsid w:val="00634D92"/>
    <w:rsid w:val="006414D2"/>
    <w:rsid w:val="00641792"/>
    <w:rsid w:val="00642BD1"/>
    <w:rsid w:val="006431E0"/>
    <w:rsid w:val="00644F8A"/>
    <w:rsid w:val="00651168"/>
    <w:rsid w:val="00653DB8"/>
    <w:rsid w:val="0066102E"/>
    <w:rsid w:val="00662042"/>
    <w:rsid w:val="0066368C"/>
    <w:rsid w:val="00664213"/>
    <w:rsid w:val="00666639"/>
    <w:rsid w:val="00666CF2"/>
    <w:rsid w:val="00671D5A"/>
    <w:rsid w:val="006726E4"/>
    <w:rsid w:val="00674720"/>
    <w:rsid w:val="00674AE2"/>
    <w:rsid w:val="0067509C"/>
    <w:rsid w:val="00676134"/>
    <w:rsid w:val="006764C5"/>
    <w:rsid w:val="00677B10"/>
    <w:rsid w:val="00680C17"/>
    <w:rsid w:val="00681787"/>
    <w:rsid w:val="00683000"/>
    <w:rsid w:val="00684C4A"/>
    <w:rsid w:val="00684FDD"/>
    <w:rsid w:val="00687086"/>
    <w:rsid w:val="00690106"/>
    <w:rsid w:val="00690B94"/>
    <w:rsid w:val="00691CD7"/>
    <w:rsid w:val="006924D0"/>
    <w:rsid w:val="00693F9A"/>
    <w:rsid w:val="0069426B"/>
    <w:rsid w:val="00695671"/>
    <w:rsid w:val="006A54E5"/>
    <w:rsid w:val="006A6E87"/>
    <w:rsid w:val="006A70F2"/>
    <w:rsid w:val="006A7AAF"/>
    <w:rsid w:val="006B0AB8"/>
    <w:rsid w:val="006B1BA0"/>
    <w:rsid w:val="006B3D63"/>
    <w:rsid w:val="006B6429"/>
    <w:rsid w:val="006C103F"/>
    <w:rsid w:val="006C1D13"/>
    <w:rsid w:val="006C2164"/>
    <w:rsid w:val="006C350C"/>
    <w:rsid w:val="006C5160"/>
    <w:rsid w:val="006C5499"/>
    <w:rsid w:val="006C754A"/>
    <w:rsid w:val="006C76A8"/>
    <w:rsid w:val="006C7A4A"/>
    <w:rsid w:val="006D046D"/>
    <w:rsid w:val="006D56DB"/>
    <w:rsid w:val="006D5976"/>
    <w:rsid w:val="006D75B0"/>
    <w:rsid w:val="006E015C"/>
    <w:rsid w:val="006E113A"/>
    <w:rsid w:val="006E1677"/>
    <w:rsid w:val="006E6D2B"/>
    <w:rsid w:val="006F0056"/>
    <w:rsid w:val="006F4D5C"/>
    <w:rsid w:val="007008EE"/>
    <w:rsid w:val="00701134"/>
    <w:rsid w:val="00703FEB"/>
    <w:rsid w:val="0070667B"/>
    <w:rsid w:val="007066A8"/>
    <w:rsid w:val="00706A9B"/>
    <w:rsid w:val="007072F5"/>
    <w:rsid w:val="007074D8"/>
    <w:rsid w:val="007126C1"/>
    <w:rsid w:val="00713203"/>
    <w:rsid w:val="0071396C"/>
    <w:rsid w:val="007146E2"/>
    <w:rsid w:val="00714D13"/>
    <w:rsid w:val="00714F6F"/>
    <w:rsid w:val="0071562B"/>
    <w:rsid w:val="00715AC7"/>
    <w:rsid w:val="0071625F"/>
    <w:rsid w:val="007178F0"/>
    <w:rsid w:val="007230A1"/>
    <w:rsid w:val="00723B6C"/>
    <w:rsid w:val="00723E99"/>
    <w:rsid w:val="0072422E"/>
    <w:rsid w:val="007255E0"/>
    <w:rsid w:val="007273D7"/>
    <w:rsid w:val="0072786B"/>
    <w:rsid w:val="00731D07"/>
    <w:rsid w:val="00732117"/>
    <w:rsid w:val="00732505"/>
    <w:rsid w:val="0073369C"/>
    <w:rsid w:val="00733B9D"/>
    <w:rsid w:val="007343AA"/>
    <w:rsid w:val="00737605"/>
    <w:rsid w:val="00741783"/>
    <w:rsid w:val="00743415"/>
    <w:rsid w:val="00743B4F"/>
    <w:rsid w:val="00743BE1"/>
    <w:rsid w:val="0074415F"/>
    <w:rsid w:val="00744C0F"/>
    <w:rsid w:val="00745495"/>
    <w:rsid w:val="0074771A"/>
    <w:rsid w:val="0075016A"/>
    <w:rsid w:val="00752C29"/>
    <w:rsid w:val="007530AC"/>
    <w:rsid w:val="00755188"/>
    <w:rsid w:val="007558DB"/>
    <w:rsid w:val="00755B16"/>
    <w:rsid w:val="00757500"/>
    <w:rsid w:val="007615BE"/>
    <w:rsid w:val="00762E69"/>
    <w:rsid w:val="0076797C"/>
    <w:rsid w:val="007707E2"/>
    <w:rsid w:val="00772060"/>
    <w:rsid w:val="007722B9"/>
    <w:rsid w:val="00776992"/>
    <w:rsid w:val="0078019F"/>
    <w:rsid w:val="0078213C"/>
    <w:rsid w:val="00782C2E"/>
    <w:rsid w:val="00783122"/>
    <w:rsid w:val="00785866"/>
    <w:rsid w:val="0079057F"/>
    <w:rsid w:val="007917B2"/>
    <w:rsid w:val="007940EE"/>
    <w:rsid w:val="00794187"/>
    <w:rsid w:val="0079471C"/>
    <w:rsid w:val="00796D62"/>
    <w:rsid w:val="0079793E"/>
    <w:rsid w:val="007A0A71"/>
    <w:rsid w:val="007A1B1C"/>
    <w:rsid w:val="007A2C67"/>
    <w:rsid w:val="007A3735"/>
    <w:rsid w:val="007A3ABB"/>
    <w:rsid w:val="007A4C00"/>
    <w:rsid w:val="007B10C7"/>
    <w:rsid w:val="007B13A8"/>
    <w:rsid w:val="007B2611"/>
    <w:rsid w:val="007B4284"/>
    <w:rsid w:val="007B739B"/>
    <w:rsid w:val="007B7804"/>
    <w:rsid w:val="007C1198"/>
    <w:rsid w:val="007C4070"/>
    <w:rsid w:val="007C7BE9"/>
    <w:rsid w:val="007D14BB"/>
    <w:rsid w:val="007D3B93"/>
    <w:rsid w:val="007D42D9"/>
    <w:rsid w:val="007D651F"/>
    <w:rsid w:val="007E00F2"/>
    <w:rsid w:val="007E2511"/>
    <w:rsid w:val="007E488F"/>
    <w:rsid w:val="007E4C71"/>
    <w:rsid w:val="007E7B2D"/>
    <w:rsid w:val="007F1168"/>
    <w:rsid w:val="007F410B"/>
    <w:rsid w:val="007F4577"/>
    <w:rsid w:val="007F6227"/>
    <w:rsid w:val="007F6C97"/>
    <w:rsid w:val="007F739D"/>
    <w:rsid w:val="007F7653"/>
    <w:rsid w:val="00801505"/>
    <w:rsid w:val="00802FD6"/>
    <w:rsid w:val="00811CFA"/>
    <w:rsid w:val="00812259"/>
    <w:rsid w:val="0081227B"/>
    <w:rsid w:val="008148DC"/>
    <w:rsid w:val="00814C69"/>
    <w:rsid w:val="0081748D"/>
    <w:rsid w:val="00820664"/>
    <w:rsid w:val="00821490"/>
    <w:rsid w:val="0082358E"/>
    <w:rsid w:val="00823DED"/>
    <w:rsid w:val="00823EB3"/>
    <w:rsid w:val="00824380"/>
    <w:rsid w:val="0082530C"/>
    <w:rsid w:val="008260D9"/>
    <w:rsid w:val="00830253"/>
    <w:rsid w:val="0083066E"/>
    <w:rsid w:val="00830BE2"/>
    <w:rsid w:val="00833FB1"/>
    <w:rsid w:val="008361F0"/>
    <w:rsid w:val="00836723"/>
    <w:rsid w:val="00840A2B"/>
    <w:rsid w:val="00841516"/>
    <w:rsid w:val="00844C38"/>
    <w:rsid w:val="00847CEF"/>
    <w:rsid w:val="008500CE"/>
    <w:rsid w:val="00851CDD"/>
    <w:rsid w:val="0085262C"/>
    <w:rsid w:val="00855960"/>
    <w:rsid w:val="00855B6A"/>
    <w:rsid w:val="00856479"/>
    <w:rsid w:val="00857B8C"/>
    <w:rsid w:val="00860748"/>
    <w:rsid w:val="008626AF"/>
    <w:rsid w:val="00864B08"/>
    <w:rsid w:val="00865614"/>
    <w:rsid w:val="00867999"/>
    <w:rsid w:val="00867B4B"/>
    <w:rsid w:val="00867FFC"/>
    <w:rsid w:val="00870C3C"/>
    <w:rsid w:val="00870F46"/>
    <w:rsid w:val="00871161"/>
    <w:rsid w:val="00871767"/>
    <w:rsid w:val="00871EC5"/>
    <w:rsid w:val="00872475"/>
    <w:rsid w:val="00873F2E"/>
    <w:rsid w:val="00877691"/>
    <w:rsid w:val="008801AF"/>
    <w:rsid w:val="008801D5"/>
    <w:rsid w:val="00881607"/>
    <w:rsid w:val="00881904"/>
    <w:rsid w:val="00881B76"/>
    <w:rsid w:val="00882F91"/>
    <w:rsid w:val="0088333A"/>
    <w:rsid w:val="00883FEB"/>
    <w:rsid w:val="00886B9B"/>
    <w:rsid w:val="0088755E"/>
    <w:rsid w:val="008878ED"/>
    <w:rsid w:val="00887BEC"/>
    <w:rsid w:val="0089256B"/>
    <w:rsid w:val="00892E0A"/>
    <w:rsid w:val="00893EBF"/>
    <w:rsid w:val="00895C33"/>
    <w:rsid w:val="008970B3"/>
    <w:rsid w:val="008A0DA0"/>
    <w:rsid w:val="008A11BF"/>
    <w:rsid w:val="008A1FBA"/>
    <w:rsid w:val="008A2B46"/>
    <w:rsid w:val="008A4707"/>
    <w:rsid w:val="008A4955"/>
    <w:rsid w:val="008A4F45"/>
    <w:rsid w:val="008A7AB9"/>
    <w:rsid w:val="008B0E17"/>
    <w:rsid w:val="008B1C77"/>
    <w:rsid w:val="008B419E"/>
    <w:rsid w:val="008B5A9F"/>
    <w:rsid w:val="008C05E2"/>
    <w:rsid w:val="008C1A5C"/>
    <w:rsid w:val="008C794B"/>
    <w:rsid w:val="008C7DEE"/>
    <w:rsid w:val="008D37B2"/>
    <w:rsid w:val="008D447B"/>
    <w:rsid w:val="008D4EBF"/>
    <w:rsid w:val="008D6102"/>
    <w:rsid w:val="008D7421"/>
    <w:rsid w:val="008E179D"/>
    <w:rsid w:val="008E24EC"/>
    <w:rsid w:val="008E2617"/>
    <w:rsid w:val="008E2A20"/>
    <w:rsid w:val="008E2D81"/>
    <w:rsid w:val="008E7210"/>
    <w:rsid w:val="008E74FD"/>
    <w:rsid w:val="008F03F1"/>
    <w:rsid w:val="008F0FAE"/>
    <w:rsid w:val="008F22B6"/>
    <w:rsid w:val="008F3EB5"/>
    <w:rsid w:val="008F7B82"/>
    <w:rsid w:val="00900014"/>
    <w:rsid w:val="0090009D"/>
    <w:rsid w:val="00901FFA"/>
    <w:rsid w:val="009037A0"/>
    <w:rsid w:val="00904B73"/>
    <w:rsid w:val="009059CA"/>
    <w:rsid w:val="009060AC"/>
    <w:rsid w:val="009060B0"/>
    <w:rsid w:val="009100FF"/>
    <w:rsid w:val="00911547"/>
    <w:rsid w:val="009119B5"/>
    <w:rsid w:val="00912A40"/>
    <w:rsid w:val="00912B41"/>
    <w:rsid w:val="009153EB"/>
    <w:rsid w:val="009158EE"/>
    <w:rsid w:val="009174B8"/>
    <w:rsid w:val="009218C6"/>
    <w:rsid w:val="00921A21"/>
    <w:rsid w:val="00921BE7"/>
    <w:rsid w:val="009221F3"/>
    <w:rsid w:val="00923E0E"/>
    <w:rsid w:val="00924532"/>
    <w:rsid w:val="009261E8"/>
    <w:rsid w:val="00926E7F"/>
    <w:rsid w:val="0093052C"/>
    <w:rsid w:val="0093148E"/>
    <w:rsid w:val="0093152E"/>
    <w:rsid w:val="00931BFC"/>
    <w:rsid w:val="00931DD9"/>
    <w:rsid w:val="009323B7"/>
    <w:rsid w:val="0093356E"/>
    <w:rsid w:val="00935C6C"/>
    <w:rsid w:val="00935ED6"/>
    <w:rsid w:val="0093670E"/>
    <w:rsid w:val="00937366"/>
    <w:rsid w:val="00940DD1"/>
    <w:rsid w:val="00940E24"/>
    <w:rsid w:val="0094585E"/>
    <w:rsid w:val="0094593A"/>
    <w:rsid w:val="00946355"/>
    <w:rsid w:val="009465C4"/>
    <w:rsid w:val="00951731"/>
    <w:rsid w:val="00951DE3"/>
    <w:rsid w:val="00952F39"/>
    <w:rsid w:val="009539CD"/>
    <w:rsid w:val="00954BEC"/>
    <w:rsid w:val="00954D01"/>
    <w:rsid w:val="0095592A"/>
    <w:rsid w:val="00956193"/>
    <w:rsid w:val="009566E1"/>
    <w:rsid w:val="009570E6"/>
    <w:rsid w:val="00957584"/>
    <w:rsid w:val="00960745"/>
    <w:rsid w:val="00961BE9"/>
    <w:rsid w:val="009625C0"/>
    <w:rsid w:val="00965829"/>
    <w:rsid w:val="00965AE0"/>
    <w:rsid w:val="00967A94"/>
    <w:rsid w:val="009715EC"/>
    <w:rsid w:val="009718BE"/>
    <w:rsid w:val="00972D45"/>
    <w:rsid w:val="00974504"/>
    <w:rsid w:val="00974762"/>
    <w:rsid w:val="00977FC2"/>
    <w:rsid w:val="009812A6"/>
    <w:rsid w:val="00982161"/>
    <w:rsid w:val="009838A5"/>
    <w:rsid w:val="00984195"/>
    <w:rsid w:val="00984FB5"/>
    <w:rsid w:val="0098548E"/>
    <w:rsid w:val="009857ED"/>
    <w:rsid w:val="00993E2E"/>
    <w:rsid w:val="009941AF"/>
    <w:rsid w:val="009A2DB9"/>
    <w:rsid w:val="009A3E94"/>
    <w:rsid w:val="009A406D"/>
    <w:rsid w:val="009A486A"/>
    <w:rsid w:val="009A5EB3"/>
    <w:rsid w:val="009A5FA7"/>
    <w:rsid w:val="009A6A73"/>
    <w:rsid w:val="009A7A83"/>
    <w:rsid w:val="009B2CBA"/>
    <w:rsid w:val="009B3797"/>
    <w:rsid w:val="009B3C91"/>
    <w:rsid w:val="009B44E9"/>
    <w:rsid w:val="009B4C54"/>
    <w:rsid w:val="009B5B42"/>
    <w:rsid w:val="009B6C50"/>
    <w:rsid w:val="009B70C2"/>
    <w:rsid w:val="009C17A5"/>
    <w:rsid w:val="009C1A2A"/>
    <w:rsid w:val="009C364D"/>
    <w:rsid w:val="009C46F8"/>
    <w:rsid w:val="009C49F5"/>
    <w:rsid w:val="009C4B24"/>
    <w:rsid w:val="009D0EE3"/>
    <w:rsid w:val="009D1F00"/>
    <w:rsid w:val="009D2395"/>
    <w:rsid w:val="009D2602"/>
    <w:rsid w:val="009D59A0"/>
    <w:rsid w:val="009D5B35"/>
    <w:rsid w:val="009D5CA8"/>
    <w:rsid w:val="009D65C0"/>
    <w:rsid w:val="009E1CB5"/>
    <w:rsid w:val="009E1D80"/>
    <w:rsid w:val="009E3457"/>
    <w:rsid w:val="009E4A97"/>
    <w:rsid w:val="009E4F6A"/>
    <w:rsid w:val="009E59E8"/>
    <w:rsid w:val="009F18F3"/>
    <w:rsid w:val="009F1972"/>
    <w:rsid w:val="009F5A6B"/>
    <w:rsid w:val="009F6F3D"/>
    <w:rsid w:val="009F6F53"/>
    <w:rsid w:val="00A00732"/>
    <w:rsid w:val="00A036C0"/>
    <w:rsid w:val="00A03A62"/>
    <w:rsid w:val="00A05D34"/>
    <w:rsid w:val="00A06AA1"/>
    <w:rsid w:val="00A07597"/>
    <w:rsid w:val="00A10225"/>
    <w:rsid w:val="00A105F0"/>
    <w:rsid w:val="00A11CD4"/>
    <w:rsid w:val="00A13BCE"/>
    <w:rsid w:val="00A150B5"/>
    <w:rsid w:val="00A1788C"/>
    <w:rsid w:val="00A252AB"/>
    <w:rsid w:val="00A252E9"/>
    <w:rsid w:val="00A2598C"/>
    <w:rsid w:val="00A25D51"/>
    <w:rsid w:val="00A264B3"/>
    <w:rsid w:val="00A27EFC"/>
    <w:rsid w:val="00A27F5D"/>
    <w:rsid w:val="00A30126"/>
    <w:rsid w:val="00A3104E"/>
    <w:rsid w:val="00A345D4"/>
    <w:rsid w:val="00A36B8D"/>
    <w:rsid w:val="00A374B6"/>
    <w:rsid w:val="00A44FDA"/>
    <w:rsid w:val="00A45B53"/>
    <w:rsid w:val="00A45FDF"/>
    <w:rsid w:val="00A47B5E"/>
    <w:rsid w:val="00A47FD0"/>
    <w:rsid w:val="00A53248"/>
    <w:rsid w:val="00A53F2A"/>
    <w:rsid w:val="00A555C5"/>
    <w:rsid w:val="00A56CAC"/>
    <w:rsid w:val="00A57B6C"/>
    <w:rsid w:val="00A63F91"/>
    <w:rsid w:val="00A70548"/>
    <w:rsid w:val="00A70FEA"/>
    <w:rsid w:val="00A723CF"/>
    <w:rsid w:val="00A7315F"/>
    <w:rsid w:val="00A73AD4"/>
    <w:rsid w:val="00A74DE1"/>
    <w:rsid w:val="00A75740"/>
    <w:rsid w:val="00A767F3"/>
    <w:rsid w:val="00A77AF3"/>
    <w:rsid w:val="00A80747"/>
    <w:rsid w:val="00A81AF6"/>
    <w:rsid w:val="00A85582"/>
    <w:rsid w:val="00A8587D"/>
    <w:rsid w:val="00A85943"/>
    <w:rsid w:val="00A8793B"/>
    <w:rsid w:val="00A907C3"/>
    <w:rsid w:val="00A92705"/>
    <w:rsid w:val="00A937FD"/>
    <w:rsid w:val="00A9476A"/>
    <w:rsid w:val="00A950AD"/>
    <w:rsid w:val="00A97EB9"/>
    <w:rsid w:val="00AA19CD"/>
    <w:rsid w:val="00AA308C"/>
    <w:rsid w:val="00AA3EF1"/>
    <w:rsid w:val="00AA454D"/>
    <w:rsid w:val="00AA5430"/>
    <w:rsid w:val="00AA5C96"/>
    <w:rsid w:val="00AA5D0B"/>
    <w:rsid w:val="00AA6194"/>
    <w:rsid w:val="00AA7C31"/>
    <w:rsid w:val="00AB0A32"/>
    <w:rsid w:val="00AB2483"/>
    <w:rsid w:val="00AB5230"/>
    <w:rsid w:val="00AB5328"/>
    <w:rsid w:val="00AB59A5"/>
    <w:rsid w:val="00AB5B0A"/>
    <w:rsid w:val="00AC091D"/>
    <w:rsid w:val="00AC11ED"/>
    <w:rsid w:val="00AC1CC1"/>
    <w:rsid w:val="00AC32FC"/>
    <w:rsid w:val="00AC45C4"/>
    <w:rsid w:val="00AC482A"/>
    <w:rsid w:val="00AC4E5A"/>
    <w:rsid w:val="00AC664E"/>
    <w:rsid w:val="00AC7004"/>
    <w:rsid w:val="00AC7D94"/>
    <w:rsid w:val="00AD26AE"/>
    <w:rsid w:val="00AD424E"/>
    <w:rsid w:val="00AD4395"/>
    <w:rsid w:val="00AD54D1"/>
    <w:rsid w:val="00AD585A"/>
    <w:rsid w:val="00AD63EB"/>
    <w:rsid w:val="00AD64A6"/>
    <w:rsid w:val="00AD66AC"/>
    <w:rsid w:val="00AE2D9B"/>
    <w:rsid w:val="00AE3430"/>
    <w:rsid w:val="00AE424C"/>
    <w:rsid w:val="00AE44E9"/>
    <w:rsid w:val="00AE7559"/>
    <w:rsid w:val="00AF16EF"/>
    <w:rsid w:val="00AF1BAE"/>
    <w:rsid w:val="00AF23F1"/>
    <w:rsid w:val="00AF4948"/>
    <w:rsid w:val="00AF7A43"/>
    <w:rsid w:val="00B006ED"/>
    <w:rsid w:val="00B0212D"/>
    <w:rsid w:val="00B06B80"/>
    <w:rsid w:val="00B06CF7"/>
    <w:rsid w:val="00B106C1"/>
    <w:rsid w:val="00B106FF"/>
    <w:rsid w:val="00B13706"/>
    <w:rsid w:val="00B13711"/>
    <w:rsid w:val="00B1477C"/>
    <w:rsid w:val="00B16014"/>
    <w:rsid w:val="00B16602"/>
    <w:rsid w:val="00B17948"/>
    <w:rsid w:val="00B228F6"/>
    <w:rsid w:val="00B26752"/>
    <w:rsid w:val="00B27E97"/>
    <w:rsid w:val="00B31F22"/>
    <w:rsid w:val="00B32D7A"/>
    <w:rsid w:val="00B332F4"/>
    <w:rsid w:val="00B3602F"/>
    <w:rsid w:val="00B42F4B"/>
    <w:rsid w:val="00B46FE9"/>
    <w:rsid w:val="00B474F7"/>
    <w:rsid w:val="00B519E6"/>
    <w:rsid w:val="00B53513"/>
    <w:rsid w:val="00B53765"/>
    <w:rsid w:val="00B53DF3"/>
    <w:rsid w:val="00B57E09"/>
    <w:rsid w:val="00B620B1"/>
    <w:rsid w:val="00B648AB"/>
    <w:rsid w:val="00B67893"/>
    <w:rsid w:val="00B678D7"/>
    <w:rsid w:val="00B702A4"/>
    <w:rsid w:val="00B70511"/>
    <w:rsid w:val="00B723FB"/>
    <w:rsid w:val="00B744EE"/>
    <w:rsid w:val="00B7540F"/>
    <w:rsid w:val="00B75766"/>
    <w:rsid w:val="00B75CBB"/>
    <w:rsid w:val="00B778CC"/>
    <w:rsid w:val="00B8074B"/>
    <w:rsid w:val="00B8092C"/>
    <w:rsid w:val="00B80FE4"/>
    <w:rsid w:val="00B8129A"/>
    <w:rsid w:val="00B81F33"/>
    <w:rsid w:val="00B8264C"/>
    <w:rsid w:val="00B826B3"/>
    <w:rsid w:val="00B82F1E"/>
    <w:rsid w:val="00B83CBB"/>
    <w:rsid w:val="00B840EE"/>
    <w:rsid w:val="00B843B3"/>
    <w:rsid w:val="00B90ED7"/>
    <w:rsid w:val="00B91157"/>
    <w:rsid w:val="00B922DC"/>
    <w:rsid w:val="00B93619"/>
    <w:rsid w:val="00B9475E"/>
    <w:rsid w:val="00B94B34"/>
    <w:rsid w:val="00B9511A"/>
    <w:rsid w:val="00B9678C"/>
    <w:rsid w:val="00B96938"/>
    <w:rsid w:val="00B96EAE"/>
    <w:rsid w:val="00BA38D0"/>
    <w:rsid w:val="00BA4523"/>
    <w:rsid w:val="00BA519B"/>
    <w:rsid w:val="00BA55B5"/>
    <w:rsid w:val="00BA63E0"/>
    <w:rsid w:val="00BB04D4"/>
    <w:rsid w:val="00BB2496"/>
    <w:rsid w:val="00BB2AD7"/>
    <w:rsid w:val="00BB43D0"/>
    <w:rsid w:val="00BB51F7"/>
    <w:rsid w:val="00BC041B"/>
    <w:rsid w:val="00BC074A"/>
    <w:rsid w:val="00BC1A34"/>
    <w:rsid w:val="00BC31EE"/>
    <w:rsid w:val="00BC3917"/>
    <w:rsid w:val="00BC42AE"/>
    <w:rsid w:val="00BC6C5E"/>
    <w:rsid w:val="00BC7CB1"/>
    <w:rsid w:val="00BD1449"/>
    <w:rsid w:val="00BD1E16"/>
    <w:rsid w:val="00BD3D2C"/>
    <w:rsid w:val="00BD6816"/>
    <w:rsid w:val="00BE10B9"/>
    <w:rsid w:val="00BE220B"/>
    <w:rsid w:val="00BE35C5"/>
    <w:rsid w:val="00BE3A50"/>
    <w:rsid w:val="00BE4434"/>
    <w:rsid w:val="00BE57AC"/>
    <w:rsid w:val="00BE57B4"/>
    <w:rsid w:val="00BE60C4"/>
    <w:rsid w:val="00BE7470"/>
    <w:rsid w:val="00BF0269"/>
    <w:rsid w:val="00BF123E"/>
    <w:rsid w:val="00BF526F"/>
    <w:rsid w:val="00BF62E4"/>
    <w:rsid w:val="00BF79F1"/>
    <w:rsid w:val="00C00B75"/>
    <w:rsid w:val="00C00EDA"/>
    <w:rsid w:val="00C019EA"/>
    <w:rsid w:val="00C0330C"/>
    <w:rsid w:val="00C04D9A"/>
    <w:rsid w:val="00C07318"/>
    <w:rsid w:val="00C12CA0"/>
    <w:rsid w:val="00C14785"/>
    <w:rsid w:val="00C16915"/>
    <w:rsid w:val="00C16EC5"/>
    <w:rsid w:val="00C20419"/>
    <w:rsid w:val="00C2171D"/>
    <w:rsid w:val="00C22CCD"/>
    <w:rsid w:val="00C24281"/>
    <w:rsid w:val="00C25886"/>
    <w:rsid w:val="00C301A9"/>
    <w:rsid w:val="00C30E4A"/>
    <w:rsid w:val="00C31CF5"/>
    <w:rsid w:val="00C33CE4"/>
    <w:rsid w:val="00C34DFD"/>
    <w:rsid w:val="00C3511A"/>
    <w:rsid w:val="00C35F5C"/>
    <w:rsid w:val="00C3606E"/>
    <w:rsid w:val="00C36D11"/>
    <w:rsid w:val="00C37244"/>
    <w:rsid w:val="00C373B8"/>
    <w:rsid w:val="00C37C57"/>
    <w:rsid w:val="00C37D83"/>
    <w:rsid w:val="00C410F0"/>
    <w:rsid w:val="00C425F4"/>
    <w:rsid w:val="00C436A0"/>
    <w:rsid w:val="00C4554A"/>
    <w:rsid w:val="00C469E5"/>
    <w:rsid w:val="00C47581"/>
    <w:rsid w:val="00C509DD"/>
    <w:rsid w:val="00C51212"/>
    <w:rsid w:val="00C51349"/>
    <w:rsid w:val="00C56369"/>
    <w:rsid w:val="00C567F2"/>
    <w:rsid w:val="00C5744B"/>
    <w:rsid w:val="00C60192"/>
    <w:rsid w:val="00C622CC"/>
    <w:rsid w:val="00C64A0F"/>
    <w:rsid w:val="00C6508F"/>
    <w:rsid w:val="00C65EC3"/>
    <w:rsid w:val="00C66213"/>
    <w:rsid w:val="00C665D7"/>
    <w:rsid w:val="00C6687D"/>
    <w:rsid w:val="00C66F35"/>
    <w:rsid w:val="00C72646"/>
    <w:rsid w:val="00C7366F"/>
    <w:rsid w:val="00C73841"/>
    <w:rsid w:val="00C76591"/>
    <w:rsid w:val="00C776B5"/>
    <w:rsid w:val="00C81209"/>
    <w:rsid w:val="00C82E23"/>
    <w:rsid w:val="00C85A60"/>
    <w:rsid w:val="00C85E49"/>
    <w:rsid w:val="00C86596"/>
    <w:rsid w:val="00C902BE"/>
    <w:rsid w:val="00C91F5A"/>
    <w:rsid w:val="00C9342B"/>
    <w:rsid w:val="00C93560"/>
    <w:rsid w:val="00C954B9"/>
    <w:rsid w:val="00C957BB"/>
    <w:rsid w:val="00C965DE"/>
    <w:rsid w:val="00C97318"/>
    <w:rsid w:val="00CA44A5"/>
    <w:rsid w:val="00CA495C"/>
    <w:rsid w:val="00CA5927"/>
    <w:rsid w:val="00CA7E3A"/>
    <w:rsid w:val="00CB298E"/>
    <w:rsid w:val="00CB4CE2"/>
    <w:rsid w:val="00CB544C"/>
    <w:rsid w:val="00CB5F82"/>
    <w:rsid w:val="00CB769A"/>
    <w:rsid w:val="00CC0874"/>
    <w:rsid w:val="00CC1B4E"/>
    <w:rsid w:val="00CC30A4"/>
    <w:rsid w:val="00CC432E"/>
    <w:rsid w:val="00CC455F"/>
    <w:rsid w:val="00CC6A13"/>
    <w:rsid w:val="00CC7BF0"/>
    <w:rsid w:val="00CD03C9"/>
    <w:rsid w:val="00CD18EA"/>
    <w:rsid w:val="00CD4435"/>
    <w:rsid w:val="00CE1896"/>
    <w:rsid w:val="00CE1A18"/>
    <w:rsid w:val="00CE3487"/>
    <w:rsid w:val="00CE500D"/>
    <w:rsid w:val="00CE6132"/>
    <w:rsid w:val="00CF14B0"/>
    <w:rsid w:val="00CF2494"/>
    <w:rsid w:val="00CF338C"/>
    <w:rsid w:val="00CF52CC"/>
    <w:rsid w:val="00CF61B4"/>
    <w:rsid w:val="00CF6924"/>
    <w:rsid w:val="00CF7C00"/>
    <w:rsid w:val="00D013EC"/>
    <w:rsid w:val="00D01479"/>
    <w:rsid w:val="00D014DD"/>
    <w:rsid w:val="00D017A7"/>
    <w:rsid w:val="00D02FD9"/>
    <w:rsid w:val="00D0439A"/>
    <w:rsid w:val="00D061E7"/>
    <w:rsid w:val="00D06C58"/>
    <w:rsid w:val="00D07E45"/>
    <w:rsid w:val="00D103EF"/>
    <w:rsid w:val="00D11F35"/>
    <w:rsid w:val="00D1203D"/>
    <w:rsid w:val="00D143AD"/>
    <w:rsid w:val="00D1464C"/>
    <w:rsid w:val="00D14E16"/>
    <w:rsid w:val="00D14E36"/>
    <w:rsid w:val="00D14F50"/>
    <w:rsid w:val="00D14FAA"/>
    <w:rsid w:val="00D22A7B"/>
    <w:rsid w:val="00D2476B"/>
    <w:rsid w:val="00D27DF7"/>
    <w:rsid w:val="00D31856"/>
    <w:rsid w:val="00D31F56"/>
    <w:rsid w:val="00D32030"/>
    <w:rsid w:val="00D33C94"/>
    <w:rsid w:val="00D5053A"/>
    <w:rsid w:val="00D50AC5"/>
    <w:rsid w:val="00D51752"/>
    <w:rsid w:val="00D517AC"/>
    <w:rsid w:val="00D5193C"/>
    <w:rsid w:val="00D51E11"/>
    <w:rsid w:val="00D53EC7"/>
    <w:rsid w:val="00D541A9"/>
    <w:rsid w:val="00D54D34"/>
    <w:rsid w:val="00D54FB4"/>
    <w:rsid w:val="00D5556B"/>
    <w:rsid w:val="00D55664"/>
    <w:rsid w:val="00D6179D"/>
    <w:rsid w:val="00D63222"/>
    <w:rsid w:val="00D64A43"/>
    <w:rsid w:val="00D64EB1"/>
    <w:rsid w:val="00D65562"/>
    <w:rsid w:val="00D70878"/>
    <w:rsid w:val="00D814FB"/>
    <w:rsid w:val="00D82017"/>
    <w:rsid w:val="00D84411"/>
    <w:rsid w:val="00D85CB6"/>
    <w:rsid w:val="00D860FE"/>
    <w:rsid w:val="00D87108"/>
    <w:rsid w:val="00D8770A"/>
    <w:rsid w:val="00D8780E"/>
    <w:rsid w:val="00D90158"/>
    <w:rsid w:val="00D92B97"/>
    <w:rsid w:val="00D9306A"/>
    <w:rsid w:val="00D971B2"/>
    <w:rsid w:val="00DA0B3B"/>
    <w:rsid w:val="00DA0BF5"/>
    <w:rsid w:val="00DA0D2B"/>
    <w:rsid w:val="00DA151B"/>
    <w:rsid w:val="00DA3E72"/>
    <w:rsid w:val="00DA7F89"/>
    <w:rsid w:val="00DA7FE0"/>
    <w:rsid w:val="00DB1B43"/>
    <w:rsid w:val="00DB2595"/>
    <w:rsid w:val="00DB26B3"/>
    <w:rsid w:val="00DB43F8"/>
    <w:rsid w:val="00DB52D5"/>
    <w:rsid w:val="00DB5C79"/>
    <w:rsid w:val="00DB6E03"/>
    <w:rsid w:val="00DC132D"/>
    <w:rsid w:val="00DC1F9A"/>
    <w:rsid w:val="00DC26A0"/>
    <w:rsid w:val="00DC35C8"/>
    <w:rsid w:val="00DC5459"/>
    <w:rsid w:val="00DD0A0F"/>
    <w:rsid w:val="00DD15E6"/>
    <w:rsid w:val="00DD3173"/>
    <w:rsid w:val="00DD32D4"/>
    <w:rsid w:val="00DD57DC"/>
    <w:rsid w:val="00DD5FCA"/>
    <w:rsid w:val="00DD61CE"/>
    <w:rsid w:val="00DD779B"/>
    <w:rsid w:val="00DE2653"/>
    <w:rsid w:val="00DE32E4"/>
    <w:rsid w:val="00DE3642"/>
    <w:rsid w:val="00DE477E"/>
    <w:rsid w:val="00DE4FDC"/>
    <w:rsid w:val="00DE5817"/>
    <w:rsid w:val="00DE5CEA"/>
    <w:rsid w:val="00DF090F"/>
    <w:rsid w:val="00DF0BC0"/>
    <w:rsid w:val="00DF3D2C"/>
    <w:rsid w:val="00DF5AA0"/>
    <w:rsid w:val="00DF63FB"/>
    <w:rsid w:val="00DF7265"/>
    <w:rsid w:val="00E024A6"/>
    <w:rsid w:val="00E0528F"/>
    <w:rsid w:val="00E073F8"/>
    <w:rsid w:val="00E10478"/>
    <w:rsid w:val="00E10552"/>
    <w:rsid w:val="00E10AC1"/>
    <w:rsid w:val="00E10B2E"/>
    <w:rsid w:val="00E10E28"/>
    <w:rsid w:val="00E1133F"/>
    <w:rsid w:val="00E11E44"/>
    <w:rsid w:val="00E11EF7"/>
    <w:rsid w:val="00E155DB"/>
    <w:rsid w:val="00E171C4"/>
    <w:rsid w:val="00E17AB9"/>
    <w:rsid w:val="00E20C5F"/>
    <w:rsid w:val="00E20D58"/>
    <w:rsid w:val="00E22BEA"/>
    <w:rsid w:val="00E2395C"/>
    <w:rsid w:val="00E271FF"/>
    <w:rsid w:val="00E2769F"/>
    <w:rsid w:val="00E30C1E"/>
    <w:rsid w:val="00E316BD"/>
    <w:rsid w:val="00E32484"/>
    <w:rsid w:val="00E34390"/>
    <w:rsid w:val="00E344D4"/>
    <w:rsid w:val="00E34A60"/>
    <w:rsid w:val="00E34D39"/>
    <w:rsid w:val="00E37189"/>
    <w:rsid w:val="00E37792"/>
    <w:rsid w:val="00E37F7A"/>
    <w:rsid w:val="00E428BF"/>
    <w:rsid w:val="00E45264"/>
    <w:rsid w:val="00E45BAE"/>
    <w:rsid w:val="00E466B4"/>
    <w:rsid w:val="00E47586"/>
    <w:rsid w:val="00E47940"/>
    <w:rsid w:val="00E503EE"/>
    <w:rsid w:val="00E51966"/>
    <w:rsid w:val="00E519CF"/>
    <w:rsid w:val="00E54FD0"/>
    <w:rsid w:val="00E55D76"/>
    <w:rsid w:val="00E61BBB"/>
    <w:rsid w:val="00E61F1D"/>
    <w:rsid w:val="00E62518"/>
    <w:rsid w:val="00E62B4B"/>
    <w:rsid w:val="00E62E27"/>
    <w:rsid w:val="00E645ED"/>
    <w:rsid w:val="00E6616F"/>
    <w:rsid w:val="00E66F6B"/>
    <w:rsid w:val="00E673F3"/>
    <w:rsid w:val="00E67B64"/>
    <w:rsid w:val="00E67E68"/>
    <w:rsid w:val="00E67E83"/>
    <w:rsid w:val="00E7036B"/>
    <w:rsid w:val="00E713AC"/>
    <w:rsid w:val="00E7239D"/>
    <w:rsid w:val="00E75C39"/>
    <w:rsid w:val="00E76794"/>
    <w:rsid w:val="00E77116"/>
    <w:rsid w:val="00E773A3"/>
    <w:rsid w:val="00E83358"/>
    <w:rsid w:val="00E8372E"/>
    <w:rsid w:val="00E84F75"/>
    <w:rsid w:val="00E87A6B"/>
    <w:rsid w:val="00E87E30"/>
    <w:rsid w:val="00E910EA"/>
    <w:rsid w:val="00E9226D"/>
    <w:rsid w:val="00E9264E"/>
    <w:rsid w:val="00E92755"/>
    <w:rsid w:val="00E97AC2"/>
    <w:rsid w:val="00EA0D6D"/>
    <w:rsid w:val="00EA18CB"/>
    <w:rsid w:val="00EA1A01"/>
    <w:rsid w:val="00EA28A9"/>
    <w:rsid w:val="00EA426D"/>
    <w:rsid w:val="00EA69BB"/>
    <w:rsid w:val="00EA7F8C"/>
    <w:rsid w:val="00EB0D52"/>
    <w:rsid w:val="00EB0DC0"/>
    <w:rsid w:val="00EB1CBF"/>
    <w:rsid w:val="00EB29A2"/>
    <w:rsid w:val="00EB3518"/>
    <w:rsid w:val="00EB3EDA"/>
    <w:rsid w:val="00EC08C8"/>
    <w:rsid w:val="00EC1637"/>
    <w:rsid w:val="00EC232D"/>
    <w:rsid w:val="00EC2AD3"/>
    <w:rsid w:val="00EC2D2A"/>
    <w:rsid w:val="00EC4E71"/>
    <w:rsid w:val="00EC4FF3"/>
    <w:rsid w:val="00EC6329"/>
    <w:rsid w:val="00EC7721"/>
    <w:rsid w:val="00EC788E"/>
    <w:rsid w:val="00ED0DE6"/>
    <w:rsid w:val="00ED2072"/>
    <w:rsid w:val="00ED7D39"/>
    <w:rsid w:val="00EE0C44"/>
    <w:rsid w:val="00EE143E"/>
    <w:rsid w:val="00EE410A"/>
    <w:rsid w:val="00EE6FCB"/>
    <w:rsid w:val="00EF5642"/>
    <w:rsid w:val="00EF588D"/>
    <w:rsid w:val="00F00126"/>
    <w:rsid w:val="00F02504"/>
    <w:rsid w:val="00F02EE0"/>
    <w:rsid w:val="00F04BD0"/>
    <w:rsid w:val="00F055A0"/>
    <w:rsid w:val="00F0574F"/>
    <w:rsid w:val="00F058D6"/>
    <w:rsid w:val="00F05E52"/>
    <w:rsid w:val="00F05EF8"/>
    <w:rsid w:val="00F06AD1"/>
    <w:rsid w:val="00F0739C"/>
    <w:rsid w:val="00F0770F"/>
    <w:rsid w:val="00F07A6A"/>
    <w:rsid w:val="00F1008A"/>
    <w:rsid w:val="00F14A28"/>
    <w:rsid w:val="00F21454"/>
    <w:rsid w:val="00F215A1"/>
    <w:rsid w:val="00F21A60"/>
    <w:rsid w:val="00F2294B"/>
    <w:rsid w:val="00F239AB"/>
    <w:rsid w:val="00F24C12"/>
    <w:rsid w:val="00F32EF0"/>
    <w:rsid w:val="00F35DE1"/>
    <w:rsid w:val="00F36BA9"/>
    <w:rsid w:val="00F40201"/>
    <w:rsid w:val="00F413B9"/>
    <w:rsid w:val="00F4277F"/>
    <w:rsid w:val="00F43291"/>
    <w:rsid w:val="00F4360E"/>
    <w:rsid w:val="00F455CC"/>
    <w:rsid w:val="00F466DA"/>
    <w:rsid w:val="00F505B1"/>
    <w:rsid w:val="00F5297F"/>
    <w:rsid w:val="00F52B15"/>
    <w:rsid w:val="00F53984"/>
    <w:rsid w:val="00F5414D"/>
    <w:rsid w:val="00F5623D"/>
    <w:rsid w:val="00F63541"/>
    <w:rsid w:val="00F64606"/>
    <w:rsid w:val="00F65A49"/>
    <w:rsid w:val="00F6736F"/>
    <w:rsid w:val="00F67FE8"/>
    <w:rsid w:val="00F70B30"/>
    <w:rsid w:val="00F73B96"/>
    <w:rsid w:val="00F75CBB"/>
    <w:rsid w:val="00F76A74"/>
    <w:rsid w:val="00F77D94"/>
    <w:rsid w:val="00F803AE"/>
    <w:rsid w:val="00F81071"/>
    <w:rsid w:val="00F814EC"/>
    <w:rsid w:val="00F8543A"/>
    <w:rsid w:val="00F867D3"/>
    <w:rsid w:val="00F87A5F"/>
    <w:rsid w:val="00F91483"/>
    <w:rsid w:val="00F915BF"/>
    <w:rsid w:val="00F92FA5"/>
    <w:rsid w:val="00F94526"/>
    <w:rsid w:val="00F94D5F"/>
    <w:rsid w:val="00FA41BF"/>
    <w:rsid w:val="00FA4390"/>
    <w:rsid w:val="00FA4C06"/>
    <w:rsid w:val="00FA5AE9"/>
    <w:rsid w:val="00FA61DF"/>
    <w:rsid w:val="00FA62DC"/>
    <w:rsid w:val="00FA6B99"/>
    <w:rsid w:val="00FA71BC"/>
    <w:rsid w:val="00FB1443"/>
    <w:rsid w:val="00FB2194"/>
    <w:rsid w:val="00FB294F"/>
    <w:rsid w:val="00FB4159"/>
    <w:rsid w:val="00FB4678"/>
    <w:rsid w:val="00FB4D46"/>
    <w:rsid w:val="00FB5848"/>
    <w:rsid w:val="00FB6C21"/>
    <w:rsid w:val="00FC46FE"/>
    <w:rsid w:val="00FC6195"/>
    <w:rsid w:val="00FC745E"/>
    <w:rsid w:val="00FC782B"/>
    <w:rsid w:val="00FC796C"/>
    <w:rsid w:val="00FD046F"/>
    <w:rsid w:val="00FD3B7B"/>
    <w:rsid w:val="00FD3C90"/>
    <w:rsid w:val="00FD4AF7"/>
    <w:rsid w:val="00FD547D"/>
    <w:rsid w:val="00FD6DE5"/>
    <w:rsid w:val="00FD70C9"/>
    <w:rsid w:val="00FD7F5B"/>
    <w:rsid w:val="00FE045A"/>
    <w:rsid w:val="00FE147D"/>
    <w:rsid w:val="00FE2168"/>
    <w:rsid w:val="00FE5AE7"/>
    <w:rsid w:val="00FE64F8"/>
    <w:rsid w:val="00FE6A60"/>
    <w:rsid w:val="00FE718F"/>
    <w:rsid w:val="00FE7EAF"/>
    <w:rsid w:val="00FF1AE6"/>
    <w:rsid w:val="00FF1B31"/>
    <w:rsid w:val="00FF2456"/>
    <w:rsid w:val="00FF2785"/>
    <w:rsid w:val="00FF2D3D"/>
    <w:rsid w:val="00FF3AA6"/>
    <w:rsid w:val="00FF5854"/>
    <w:rsid w:val="00FF59B0"/>
    <w:rsid w:val="00FF6BA3"/>
    <w:rsid w:val="00FF704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0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0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96FD-7301-4298-BB32-7DA71FC1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27</Pages>
  <Words>10046</Words>
  <Characters>57263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1268</cp:revision>
  <cp:lastPrinted>2018-12-03T05:51:00Z</cp:lastPrinted>
  <dcterms:created xsi:type="dcterms:W3CDTF">2016-11-23T11:58:00Z</dcterms:created>
  <dcterms:modified xsi:type="dcterms:W3CDTF">2018-12-24T08:39:00Z</dcterms:modified>
</cp:coreProperties>
</file>