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AE33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3B7B980B" w14:textId="77777777" w:rsidR="009E6A88" w:rsidRPr="00673034" w:rsidRDefault="009E6A88" w:rsidP="009E6A8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14:paraId="52200A71" w14:textId="77777777" w:rsidR="004C2B90" w:rsidRPr="00C45C19" w:rsidRDefault="004C2B90" w:rsidP="004C2B90">
      <w:pPr>
        <w:jc w:val="center"/>
        <w:rPr>
          <w:b/>
        </w:rPr>
      </w:pPr>
      <w:r w:rsidRPr="00C45C19">
        <w:rPr>
          <w:b/>
        </w:rPr>
        <w:t>КОНТРОЛЬНО - СЧЕТНАЯ КОМИССИЯ</w:t>
      </w:r>
    </w:p>
    <w:p w14:paraId="323D7515" w14:textId="77777777" w:rsidR="004C2B90" w:rsidRPr="00C45C19" w:rsidRDefault="004C2B90" w:rsidP="004C2B90">
      <w:pPr>
        <w:jc w:val="center"/>
        <w:rPr>
          <w:b/>
        </w:rPr>
      </w:pPr>
      <w:r w:rsidRPr="00C45C19">
        <w:rPr>
          <w:b/>
        </w:rPr>
        <w:t>ГОРОДСКОГО ОКРУГА ГОРОД ШАХУНЬЯ</w:t>
      </w:r>
      <w:r w:rsidRPr="00C45C19">
        <w:rPr>
          <w:b/>
        </w:rPr>
        <w:br/>
        <w:t>НИЖЕГОРОДСКОЙ ОБЛАСТИ</w:t>
      </w:r>
    </w:p>
    <w:p w14:paraId="7AC16CE9" w14:textId="77777777" w:rsidR="004C2B90" w:rsidRPr="00C45C19" w:rsidRDefault="004C2B90" w:rsidP="004C2B90">
      <w:pPr>
        <w:pStyle w:val="Style2"/>
        <w:widowControl/>
        <w:ind w:left="6480" w:firstLine="567"/>
        <w:jc w:val="right"/>
        <w:rPr>
          <w:rStyle w:val="FontStyle14"/>
          <w:b w:val="0"/>
        </w:rPr>
      </w:pPr>
    </w:p>
    <w:p w14:paraId="697C0F04" w14:textId="77777777" w:rsidR="004C2B90" w:rsidRPr="00C45C19" w:rsidRDefault="004C2B90" w:rsidP="004C2B90">
      <w:pPr>
        <w:suppressAutoHyphens/>
        <w:spacing w:line="288" w:lineRule="auto"/>
        <w:jc w:val="right"/>
      </w:pPr>
    </w:p>
    <w:p w14:paraId="57590DB4" w14:textId="77777777" w:rsidR="004C2B90" w:rsidRPr="00C45C19" w:rsidRDefault="004C2B90" w:rsidP="004C2B90">
      <w:pPr>
        <w:suppressAutoHyphens/>
        <w:spacing w:line="288" w:lineRule="auto"/>
      </w:pPr>
    </w:p>
    <w:p w14:paraId="0E6F98E5" w14:textId="77777777" w:rsidR="004C2B90" w:rsidRPr="00C45C19" w:rsidRDefault="004C2B90" w:rsidP="004C2B90">
      <w:pPr>
        <w:suppressAutoHyphens/>
        <w:spacing w:line="288" w:lineRule="auto"/>
      </w:pPr>
    </w:p>
    <w:p w14:paraId="6A494F3F" w14:textId="77777777" w:rsidR="004C2B90" w:rsidRPr="00C45C19" w:rsidRDefault="004C2B90" w:rsidP="004C2B90">
      <w:pPr>
        <w:suppressAutoHyphens/>
        <w:spacing w:line="288" w:lineRule="auto"/>
      </w:pPr>
    </w:p>
    <w:p w14:paraId="19721DB9" w14:textId="77777777" w:rsidR="004C2B90" w:rsidRPr="00C45C19" w:rsidRDefault="004C2B90" w:rsidP="004C2B90">
      <w:pPr>
        <w:suppressAutoHyphens/>
        <w:spacing w:line="288" w:lineRule="auto"/>
      </w:pPr>
    </w:p>
    <w:p w14:paraId="49EB0305" w14:textId="77777777" w:rsidR="004C2B90" w:rsidRPr="00C45C19" w:rsidRDefault="004C2B90" w:rsidP="004C2B90">
      <w:pPr>
        <w:suppressAutoHyphens/>
        <w:spacing w:line="288" w:lineRule="auto"/>
      </w:pPr>
    </w:p>
    <w:p w14:paraId="57DFB53A" w14:textId="77777777" w:rsidR="004C2B90" w:rsidRPr="00C45C19" w:rsidRDefault="004C2B90" w:rsidP="004C2B90">
      <w:pPr>
        <w:suppressAutoHyphens/>
        <w:spacing w:line="288" w:lineRule="auto"/>
      </w:pPr>
    </w:p>
    <w:p w14:paraId="3C3846D1" w14:textId="77777777" w:rsidR="004C2B90" w:rsidRPr="00C45C19" w:rsidRDefault="004C2B90" w:rsidP="004C2B90">
      <w:pPr>
        <w:suppressAutoHyphens/>
        <w:spacing w:line="288" w:lineRule="auto"/>
      </w:pPr>
    </w:p>
    <w:p w14:paraId="5601841C" w14:textId="77777777" w:rsidR="004C2B90" w:rsidRPr="00C45C19" w:rsidRDefault="004C2B90" w:rsidP="004C2B90">
      <w:pPr>
        <w:suppressAutoHyphens/>
        <w:spacing w:line="288" w:lineRule="auto"/>
      </w:pPr>
    </w:p>
    <w:p w14:paraId="13360B41" w14:textId="77777777" w:rsidR="004C2B90" w:rsidRPr="00C45C19" w:rsidRDefault="004C2B90" w:rsidP="004C2B90">
      <w:pPr>
        <w:suppressAutoHyphens/>
        <w:spacing w:line="288" w:lineRule="auto"/>
      </w:pPr>
    </w:p>
    <w:p w14:paraId="1B5A715E" w14:textId="77777777" w:rsidR="004C2B90" w:rsidRPr="00C45C19" w:rsidRDefault="004C2B90" w:rsidP="004C2B90">
      <w:pPr>
        <w:suppressAutoHyphens/>
        <w:spacing w:line="288" w:lineRule="auto"/>
      </w:pPr>
    </w:p>
    <w:p w14:paraId="77BBD1D3" w14:textId="77777777" w:rsidR="004C2B90" w:rsidRPr="00C45C19" w:rsidRDefault="004C2B90" w:rsidP="004C2B90">
      <w:pPr>
        <w:pStyle w:val="Style2"/>
        <w:widowControl/>
        <w:ind w:firstLine="567"/>
        <w:rPr>
          <w:rStyle w:val="FontStyle14"/>
          <w:b w:val="0"/>
        </w:rPr>
      </w:pPr>
    </w:p>
    <w:p w14:paraId="6737F879" w14:textId="77777777" w:rsidR="00184C9D" w:rsidRPr="002A1E2B" w:rsidRDefault="00184C9D" w:rsidP="00184C9D">
      <w:pPr>
        <w:pStyle w:val="Style2"/>
        <w:widowControl/>
        <w:spacing w:line="360" w:lineRule="auto"/>
        <w:ind w:firstLine="567"/>
        <w:rPr>
          <w:b/>
        </w:rPr>
      </w:pPr>
      <w:r w:rsidRPr="00C45C19">
        <w:rPr>
          <w:b/>
        </w:rPr>
        <w:t xml:space="preserve">СТАНДАРТ </w:t>
      </w:r>
      <w:r>
        <w:rPr>
          <w:b/>
        </w:rPr>
        <w:t xml:space="preserve">ВНЕШНЕГО МУНИЦИПАЛЬНОГО </w:t>
      </w:r>
      <w:r w:rsidRPr="00C45C19">
        <w:rPr>
          <w:b/>
        </w:rPr>
        <w:t>ФИНАНСОВОГО КОНТРОЛЯ</w:t>
      </w:r>
      <w:r w:rsidRPr="002A1E2B">
        <w:rPr>
          <w:b/>
        </w:rPr>
        <w:t xml:space="preserve"> </w:t>
      </w:r>
      <w:r>
        <w:rPr>
          <w:b/>
        </w:rPr>
        <w:t xml:space="preserve"> </w:t>
      </w:r>
    </w:p>
    <w:p w14:paraId="3589B7A6" w14:textId="759FDACF" w:rsidR="004C2B90" w:rsidRPr="005F5EE1" w:rsidRDefault="004C2B90" w:rsidP="004C2B90">
      <w:pPr>
        <w:pStyle w:val="a5"/>
        <w:jc w:val="center"/>
        <w:rPr>
          <w:rStyle w:val="FontStyle15"/>
          <w:b/>
          <w:sz w:val="28"/>
          <w:szCs w:val="28"/>
        </w:rPr>
      </w:pPr>
      <w:r w:rsidRPr="005F5EE1">
        <w:rPr>
          <w:rStyle w:val="FontStyle14"/>
          <w:sz w:val="28"/>
          <w:szCs w:val="28"/>
        </w:rPr>
        <w:t>«</w:t>
      </w:r>
      <w:r w:rsidRPr="005F5EE1">
        <w:rPr>
          <w:b/>
          <w:sz w:val="28"/>
          <w:szCs w:val="28"/>
        </w:rPr>
        <w:t>Общие правила проведения экспертно-аналитического мероприятия</w:t>
      </w:r>
      <w:r w:rsidRPr="005F5EE1">
        <w:rPr>
          <w:rStyle w:val="FontStyle15"/>
          <w:b/>
          <w:bCs/>
          <w:sz w:val="28"/>
          <w:szCs w:val="28"/>
        </w:rPr>
        <w:t>»</w:t>
      </w:r>
    </w:p>
    <w:p w14:paraId="7F571F90" w14:textId="04C57958" w:rsidR="004C2B90" w:rsidRPr="00C45C19" w:rsidRDefault="004C2B90" w:rsidP="004C2B90">
      <w:pPr>
        <w:pStyle w:val="a5"/>
        <w:jc w:val="center"/>
        <w:rPr>
          <w:rStyle w:val="FontStyle15"/>
          <w:b/>
          <w:bCs/>
        </w:rPr>
      </w:pPr>
      <w:r w:rsidRPr="00C45C19">
        <w:rPr>
          <w:rStyle w:val="FontStyle15"/>
          <w:b/>
          <w:bCs/>
        </w:rPr>
        <w:t>(СФК-</w:t>
      </w:r>
      <w:r>
        <w:rPr>
          <w:rStyle w:val="FontStyle15"/>
          <w:b/>
          <w:bCs/>
        </w:rPr>
        <w:t>2</w:t>
      </w:r>
      <w:r w:rsidRPr="00C45C19">
        <w:rPr>
          <w:rStyle w:val="FontStyle15"/>
          <w:b/>
          <w:bCs/>
        </w:rPr>
        <w:t>)</w:t>
      </w:r>
    </w:p>
    <w:p w14:paraId="60DD9AA5" w14:textId="77777777" w:rsidR="00341977" w:rsidRPr="00B73209" w:rsidRDefault="00341977" w:rsidP="0034197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/>
          <w:b w:val="0"/>
          <w:color w:val="000000"/>
          <w:sz w:val="24"/>
          <w:szCs w:val="24"/>
        </w:rPr>
        <w:t xml:space="preserve">(утвержден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приказом </w:t>
      </w: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контрольно-счетной комиссии </w:t>
      </w:r>
    </w:p>
    <w:p w14:paraId="30828F86" w14:textId="79645CF2" w:rsidR="00341977" w:rsidRPr="00B73209" w:rsidRDefault="00341977" w:rsidP="0034197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городского округа город Шахунья Нижегородской области от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21.03.2021 </w:t>
      </w: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4</w:t>
      </w:r>
      <w:r w:rsidRPr="00B73209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</w:p>
    <w:p w14:paraId="1BC8CA85" w14:textId="77777777" w:rsidR="00341977" w:rsidRPr="00AC6EDE" w:rsidRDefault="00341977" w:rsidP="00341977">
      <w:pPr>
        <w:jc w:val="center"/>
        <w:rPr>
          <w:b/>
        </w:rPr>
      </w:pPr>
    </w:p>
    <w:p w14:paraId="43A31E6A" w14:textId="77777777" w:rsidR="004C2B90" w:rsidRPr="00C45C19" w:rsidRDefault="004C2B90" w:rsidP="004C2B90">
      <w:pPr>
        <w:jc w:val="center"/>
      </w:pPr>
    </w:p>
    <w:p w14:paraId="63D2AF9B" w14:textId="77777777" w:rsidR="004C2B90" w:rsidRPr="00C45C19" w:rsidRDefault="004C2B90" w:rsidP="004C2B90">
      <w:pPr>
        <w:jc w:val="center"/>
      </w:pPr>
    </w:p>
    <w:p w14:paraId="24A7CB1D" w14:textId="77777777" w:rsidR="004C2B90" w:rsidRPr="00C45C19" w:rsidRDefault="004C2B90" w:rsidP="004C2B90"/>
    <w:p w14:paraId="5427F066" w14:textId="77777777" w:rsidR="004C2B90" w:rsidRPr="00C45C19" w:rsidRDefault="004C2B90" w:rsidP="004C2B90"/>
    <w:p w14:paraId="1B3E633B" w14:textId="77777777" w:rsidR="004C2B90" w:rsidRPr="00C45C19" w:rsidRDefault="004C2B90" w:rsidP="004C2B90"/>
    <w:p w14:paraId="437190AC" w14:textId="77777777" w:rsidR="004C2B90" w:rsidRPr="00C45C19" w:rsidRDefault="004C2B90" w:rsidP="004C2B90"/>
    <w:p w14:paraId="76C7DFD6" w14:textId="77777777" w:rsidR="004C2B90" w:rsidRPr="00C45C19" w:rsidRDefault="004C2B90" w:rsidP="004C2B90"/>
    <w:p w14:paraId="6CE30E46" w14:textId="77777777" w:rsidR="004C2B90" w:rsidRPr="00C45C19" w:rsidRDefault="004C2B90" w:rsidP="004C2B90"/>
    <w:p w14:paraId="5DA7853F" w14:textId="77777777" w:rsidR="004C2B90" w:rsidRPr="00C45C19" w:rsidRDefault="004C2B90" w:rsidP="004C2B90"/>
    <w:p w14:paraId="7EAF986D" w14:textId="77777777" w:rsidR="004C2B90" w:rsidRPr="00C45C19" w:rsidRDefault="004C2B90" w:rsidP="004C2B90"/>
    <w:p w14:paraId="317785EF" w14:textId="77777777" w:rsidR="004C2B90" w:rsidRPr="00C45C19" w:rsidRDefault="004C2B90" w:rsidP="004C2B90"/>
    <w:p w14:paraId="5159F0DF" w14:textId="77777777" w:rsidR="004C2B90" w:rsidRPr="00C45C19" w:rsidRDefault="004C2B90" w:rsidP="004C2B90"/>
    <w:p w14:paraId="027A8D0F" w14:textId="77777777" w:rsidR="004C2B90" w:rsidRPr="00C45C19" w:rsidRDefault="004C2B90" w:rsidP="004C2B90"/>
    <w:p w14:paraId="32821719" w14:textId="77777777" w:rsidR="004C2B90" w:rsidRPr="00C45C19" w:rsidRDefault="004C2B90" w:rsidP="004C2B90"/>
    <w:p w14:paraId="43BCD8B9" w14:textId="77777777" w:rsidR="004C2B90" w:rsidRPr="00C45C19" w:rsidRDefault="004C2B90" w:rsidP="004C2B90"/>
    <w:p w14:paraId="3ED31C5B" w14:textId="77777777" w:rsidR="004C2B90" w:rsidRPr="00C45C19" w:rsidRDefault="004C2B90" w:rsidP="004C2B90"/>
    <w:p w14:paraId="43F39F28" w14:textId="77777777" w:rsidR="004C2B90" w:rsidRPr="00C45C19" w:rsidRDefault="004C2B90" w:rsidP="004C2B90"/>
    <w:p w14:paraId="742DA209" w14:textId="77777777" w:rsidR="004C2B90" w:rsidRPr="00C45C19" w:rsidRDefault="004C2B90" w:rsidP="004C2B90"/>
    <w:p w14:paraId="15AE31AD" w14:textId="77777777" w:rsidR="004C2B90" w:rsidRPr="00C45C19" w:rsidRDefault="004C2B90" w:rsidP="004C2B90"/>
    <w:p w14:paraId="56B47DCE" w14:textId="77777777" w:rsidR="004C2B90" w:rsidRPr="00C45C19" w:rsidRDefault="004C2B90" w:rsidP="004C2B90"/>
    <w:p w14:paraId="654B3E5F" w14:textId="77777777" w:rsidR="004C2B90" w:rsidRPr="00C45C19" w:rsidRDefault="004C2B90" w:rsidP="004C2B90">
      <w:pPr>
        <w:jc w:val="center"/>
      </w:pPr>
    </w:p>
    <w:p w14:paraId="12A4A9FE" w14:textId="77777777" w:rsidR="004C2B90" w:rsidRPr="00C45C19" w:rsidRDefault="004C2B90" w:rsidP="004C2B90">
      <w:pPr>
        <w:jc w:val="center"/>
      </w:pPr>
    </w:p>
    <w:p w14:paraId="521A22D4" w14:textId="77777777" w:rsidR="004C2B90" w:rsidRPr="00C45C19" w:rsidRDefault="004C2B90" w:rsidP="004C2B90">
      <w:pPr>
        <w:jc w:val="center"/>
      </w:pPr>
    </w:p>
    <w:p w14:paraId="4FB709A3" w14:textId="77777777" w:rsidR="004C2B90" w:rsidRPr="00C45C19" w:rsidRDefault="004C2B90" w:rsidP="004C2B90">
      <w:pPr>
        <w:jc w:val="center"/>
      </w:pPr>
      <w:proofErr w:type="spellStart"/>
      <w:r w:rsidRPr="00C45C19">
        <w:t>г.Шахунья</w:t>
      </w:r>
      <w:proofErr w:type="spellEnd"/>
      <w:r w:rsidRPr="00C45C19">
        <w:t xml:space="preserve"> </w:t>
      </w:r>
    </w:p>
    <w:p w14:paraId="3BF99E43" w14:textId="6C9B9695" w:rsidR="004C2B90" w:rsidRPr="00C45C19" w:rsidRDefault="004C2B90" w:rsidP="004C2B90">
      <w:pPr>
        <w:jc w:val="center"/>
      </w:pPr>
      <w:r w:rsidRPr="00C45C19">
        <w:t>202</w:t>
      </w:r>
      <w:r w:rsidR="00CE318D">
        <w:t>2</w:t>
      </w:r>
      <w:r w:rsidRPr="00C45C19">
        <w:t xml:space="preserve"> год</w:t>
      </w:r>
    </w:p>
    <w:p w14:paraId="72394754" w14:textId="77777777" w:rsidR="004C2B90" w:rsidRPr="00C45C19" w:rsidRDefault="004C2B90" w:rsidP="004C2B90">
      <w:pPr>
        <w:pStyle w:val="a5"/>
        <w:spacing w:line="288" w:lineRule="auto"/>
        <w:rPr>
          <w:b/>
        </w:rPr>
      </w:pPr>
    </w:p>
    <w:p w14:paraId="21F6D969" w14:textId="77777777" w:rsidR="009E6A88" w:rsidRDefault="009E6A88" w:rsidP="009E6A88">
      <w:pPr>
        <w:jc w:val="right"/>
        <w:rPr>
          <w:sz w:val="28"/>
          <w:szCs w:val="28"/>
        </w:rPr>
      </w:pPr>
    </w:p>
    <w:p w14:paraId="15FF51CF" w14:textId="77777777" w:rsidR="009E6A88" w:rsidRDefault="009E6A88" w:rsidP="009E6A88">
      <w:pPr>
        <w:jc w:val="center"/>
        <w:rPr>
          <w:sz w:val="28"/>
          <w:szCs w:val="28"/>
        </w:rPr>
      </w:pPr>
    </w:p>
    <w:p w14:paraId="7EF242AB" w14:textId="77777777" w:rsidR="009E6A88" w:rsidRDefault="009E6A88" w:rsidP="009E6A88">
      <w:pPr>
        <w:jc w:val="center"/>
        <w:rPr>
          <w:sz w:val="28"/>
          <w:szCs w:val="28"/>
        </w:rPr>
      </w:pPr>
    </w:p>
    <w:p w14:paraId="2EF49D79" w14:textId="77777777" w:rsidR="009E6A88" w:rsidRPr="004B722D" w:rsidRDefault="009E6A88" w:rsidP="009E6A88">
      <w:pPr>
        <w:jc w:val="center"/>
      </w:pPr>
      <w:r w:rsidRPr="004B722D">
        <w:t>Содержание</w:t>
      </w:r>
    </w:p>
    <w:p w14:paraId="7949EE77" w14:textId="77777777" w:rsidR="009E6A88" w:rsidRPr="004B722D" w:rsidRDefault="009E6A88" w:rsidP="009E6A8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7921"/>
        <w:gridCol w:w="1467"/>
      </w:tblGrid>
      <w:tr w:rsidR="009E6A88" w:rsidRPr="004B722D" w14:paraId="55F59948" w14:textId="77777777" w:rsidTr="003213FE">
        <w:tc>
          <w:tcPr>
            <w:tcW w:w="817" w:type="dxa"/>
          </w:tcPr>
          <w:p w14:paraId="244E3E53" w14:textId="77777777" w:rsidR="009E6A88" w:rsidRPr="004B722D" w:rsidRDefault="009E6A88" w:rsidP="003213FE">
            <w:pPr>
              <w:jc w:val="center"/>
            </w:pPr>
            <w:r w:rsidRPr="004B722D">
              <w:t>№ п/п</w:t>
            </w:r>
          </w:p>
        </w:tc>
        <w:tc>
          <w:tcPr>
            <w:tcW w:w="8131" w:type="dxa"/>
          </w:tcPr>
          <w:p w14:paraId="68B9A9A0" w14:textId="77777777" w:rsidR="009E6A88" w:rsidRPr="004B722D" w:rsidRDefault="009E6A88" w:rsidP="003213FE">
            <w:pPr>
              <w:jc w:val="center"/>
            </w:pPr>
            <w:r w:rsidRPr="004B722D">
              <w:t>Раздел документа</w:t>
            </w:r>
          </w:p>
        </w:tc>
        <w:tc>
          <w:tcPr>
            <w:tcW w:w="1473" w:type="dxa"/>
          </w:tcPr>
          <w:p w14:paraId="35AD5729" w14:textId="77777777" w:rsidR="009E6A88" w:rsidRPr="004B722D" w:rsidRDefault="009E6A88" w:rsidP="003213FE">
            <w:pPr>
              <w:jc w:val="center"/>
            </w:pPr>
            <w:r w:rsidRPr="004B722D">
              <w:t>Страница документа</w:t>
            </w:r>
          </w:p>
        </w:tc>
      </w:tr>
      <w:tr w:rsidR="009E6A88" w:rsidRPr="004B722D" w14:paraId="2C6C691F" w14:textId="77777777" w:rsidTr="003213FE">
        <w:tc>
          <w:tcPr>
            <w:tcW w:w="817" w:type="dxa"/>
          </w:tcPr>
          <w:p w14:paraId="4A0653BF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1</w:t>
            </w:r>
          </w:p>
        </w:tc>
        <w:tc>
          <w:tcPr>
            <w:tcW w:w="8131" w:type="dxa"/>
          </w:tcPr>
          <w:p w14:paraId="6FC79223" w14:textId="77777777" w:rsidR="009E6A88" w:rsidRPr="004B722D" w:rsidRDefault="009E6A88" w:rsidP="003213FE">
            <w:pPr>
              <w:spacing w:before="240"/>
            </w:pPr>
            <w:r w:rsidRPr="004B722D">
              <w:t>Общие положения</w:t>
            </w:r>
          </w:p>
        </w:tc>
        <w:tc>
          <w:tcPr>
            <w:tcW w:w="1473" w:type="dxa"/>
          </w:tcPr>
          <w:p w14:paraId="563E3B0E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 xml:space="preserve">3 </w:t>
            </w:r>
          </w:p>
        </w:tc>
      </w:tr>
      <w:tr w:rsidR="009E6A88" w:rsidRPr="004B722D" w14:paraId="68A75F9C" w14:textId="77777777" w:rsidTr="003213FE">
        <w:tc>
          <w:tcPr>
            <w:tcW w:w="817" w:type="dxa"/>
          </w:tcPr>
          <w:p w14:paraId="5609865A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2</w:t>
            </w:r>
          </w:p>
        </w:tc>
        <w:tc>
          <w:tcPr>
            <w:tcW w:w="8131" w:type="dxa"/>
          </w:tcPr>
          <w:p w14:paraId="46741E76" w14:textId="77777777" w:rsidR="009E6A88" w:rsidRPr="004B722D" w:rsidRDefault="009E6A88" w:rsidP="003213FE">
            <w:pPr>
              <w:spacing w:before="240"/>
            </w:pPr>
            <w:r w:rsidRPr="004B722D">
              <w:t xml:space="preserve">Содержание </w:t>
            </w:r>
            <w:proofErr w:type="spellStart"/>
            <w:r w:rsidRPr="004B722D">
              <w:t>экспертно</w:t>
            </w:r>
            <w:proofErr w:type="spellEnd"/>
            <w:r w:rsidRPr="004B722D">
              <w:t xml:space="preserve"> - аналитического мероприятия</w:t>
            </w:r>
          </w:p>
        </w:tc>
        <w:tc>
          <w:tcPr>
            <w:tcW w:w="1473" w:type="dxa"/>
          </w:tcPr>
          <w:p w14:paraId="6FC160B1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3-4</w:t>
            </w:r>
          </w:p>
        </w:tc>
      </w:tr>
      <w:tr w:rsidR="009E6A88" w:rsidRPr="004B722D" w14:paraId="35618F16" w14:textId="77777777" w:rsidTr="003213FE">
        <w:tc>
          <w:tcPr>
            <w:tcW w:w="817" w:type="dxa"/>
          </w:tcPr>
          <w:p w14:paraId="780BC081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3</w:t>
            </w:r>
          </w:p>
        </w:tc>
        <w:tc>
          <w:tcPr>
            <w:tcW w:w="8131" w:type="dxa"/>
          </w:tcPr>
          <w:p w14:paraId="75E51716" w14:textId="77777777" w:rsidR="009E6A88" w:rsidRPr="004B722D" w:rsidRDefault="009E6A88" w:rsidP="003213FE">
            <w:pPr>
              <w:spacing w:before="240"/>
            </w:pPr>
            <w:r w:rsidRPr="004B722D">
              <w:t xml:space="preserve">Организация </w:t>
            </w:r>
            <w:proofErr w:type="spellStart"/>
            <w:r w:rsidRPr="004B722D">
              <w:t>экспертно</w:t>
            </w:r>
            <w:proofErr w:type="spellEnd"/>
            <w:r w:rsidRPr="004B722D">
              <w:t xml:space="preserve"> - аналитического мероприятия</w:t>
            </w:r>
          </w:p>
        </w:tc>
        <w:tc>
          <w:tcPr>
            <w:tcW w:w="1473" w:type="dxa"/>
          </w:tcPr>
          <w:p w14:paraId="70B39B81" w14:textId="36E81953" w:rsidR="009E6A88" w:rsidRPr="004B722D" w:rsidRDefault="009E6A88" w:rsidP="003213FE">
            <w:pPr>
              <w:spacing w:before="240"/>
              <w:jc w:val="right"/>
            </w:pPr>
            <w:r w:rsidRPr="004B722D">
              <w:t>4</w:t>
            </w:r>
          </w:p>
        </w:tc>
      </w:tr>
      <w:tr w:rsidR="009E6A88" w:rsidRPr="004B722D" w14:paraId="0522B1F7" w14:textId="77777777" w:rsidTr="003213FE">
        <w:tc>
          <w:tcPr>
            <w:tcW w:w="817" w:type="dxa"/>
          </w:tcPr>
          <w:p w14:paraId="7ABB1621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4</w:t>
            </w:r>
          </w:p>
        </w:tc>
        <w:tc>
          <w:tcPr>
            <w:tcW w:w="8131" w:type="dxa"/>
          </w:tcPr>
          <w:p w14:paraId="764CF9B4" w14:textId="4C47B916" w:rsidR="009E6A88" w:rsidRPr="004B722D" w:rsidRDefault="009E6A88" w:rsidP="003213FE">
            <w:pPr>
              <w:spacing w:before="240" w:line="276" w:lineRule="auto"/>
            </w:pPr>
            <w:r w:rsidRPr="004B722D">
              <w:t>Подготовительный этап экспертно-аналитического мероприятия</w:t>
            </w:r>
          </w:p>
        </w:tc>
        <w:tc>
          <w:tcPr>
            <w:tcW w:w="1473" w:type="dxa"/>
          </w:tcPr>
          <w:p w14:paraId="02146934" w14:textId="77777777" w:rsidR="009E6A88" w:rsidRPr="004B722D" w:rsidRDefault="009E6A88" w:rsidP="003213FE">
            <w:pPr>
              <w:spacing w:before="240"/>
              <w:jc w:val="right"/>
            </w:pPr>
          </w:p>
          <w:p w14:paraId="64149846" w14:textId="1403319D" w:rsidR="009E6A88" w:rsidRPr="004B722D" w:rsidRDefault="006123E4" w:rsidP="003213FE">
            <w:pPr>
              <w:jc w:val="right"/>
            </w:pPr>
            <w:r>
              <w:t>4-5</w:t>
            </w:r>
          </w:p>
        </w:tc>
      </w:tr>
      <w:tr w:rsidR="009E6A88" w:rsidRPr="004B722D" w14:paraId="2DB9BB20" w14:textId="77777777" w:rsidTr="003213FE">
        <w:tc>
          <w:tcPr>
            <w:tcW w:w="817" w:type="dxa"/>
          </w:tcPr>
          <w:p w14:paraId="1F1216DE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5</w:t>
            </w:r>
          </w:p>
        </w:tc>
        <w:tc>
          <w:tcPr>
            <w:tcW w:w="8131" w:type="dxa"/>
          </w:tcPr>
          <w:p w14:paraId="1403F6BA" w14:textId="76946937" w:rsidR="009E6A88" w:rsidRPr="004B722D" w:rsidRDefault="009E6A88" w:rsidP="003213FE">
            <w:pPr>
              <w:spacing w:before="240"/>
            </w:pPr>
            <w:r w:rsidRPr="004B722D">
              <w:t>Основной этап экспертно-аналитического мероприятия</w:t>
            </w:r>
          </w:p>
        </w:tc>
        <w:tc>
          <w:tcPr>
            <w:tcW w:w="1473" w:type="dxa"/>
          </w:tcPr>
          <w:p w14:paraId="771CFA42" w14:textId="1C6CC588" w:rsidR="009E6A88" w:rsidRPr="004B722D" w:rsidRDefault="006123E4" w:rsidP="003213FE">
            <w:pPr>
              <w:spacing w:before="240"/>
              <w:jc w:val="right"/>
            </w:pPr>
            <w:r>
              <w:t>5-6</w:t>
            </w:r>
          </w:p>
        </w:tc>
      </w:tr>
      <w:tr w:rsidR="009E6A88" w:rsidRPr="004B722D" w14:paraId="58A0FFD6" w14:textId="77777777" w:rsidTr="003213FE">
        <w:tc>
          <w:tcPr>
            <w:tcW w:w="817" w:type="dxa"/>
          </w:tcPr>
          <w:p w14:paraId="494C8BEC" w14:textId="77777777" w:rsidR="009E6A88" w:rsidRPr="004B722D" w:rsidRDefault="009E6A88" w:rsidP="003213FE">
            <w:pPr>
              <w:jc w:val="right"/>
            </w:pPr>
          </w:p>
          <w:p w14:paraId="18A0B9A6" w14:textId="77777777" w:rsidR="009E6A88" w:rsidRPr="004B722D" w:rsidRDefault="009E6A88" w:rsidP="003213FE">
            <w:pPr>
              <w:jc w:val="right"/>
            </w:pPr>
            <w:r w:rsidRPr="004B722D">
              <w:t>6</w:t>
            </w:r>
          </w:p>
        </w:tc>
        <w:tc>
          <w:tcPr>
            <w:tcW w:w="8131" w:type="dxa"/>
          </w:tcPr>
          <w:p w14:paraId="68FED1C5" w14:textId="1A198A46" w:rsidR="009E6A88" w:rsidRPr="004B722D" w:rsidRDefault="009E6A88" w:rsidP="003213FE">
            <w:pPr>
              <w:spacing w:before="240" w:line="276" w:lineRule="auto"/>
            </w:pPr>
            <w:r w:rsidRPr="004B722D">
              <w:t>Заключительный этап экспертно-аналитического мероприятия</w:t>
            </w:r>
          </w:p>
        </w:tc>
        <w:tc>
          <w:tcPr>
            <w:tcW w:w="1473" w:type="dxa"/>
          </w:tcPr>
          <w:p w14:paraId="12C262D0" w14:textId="77777777" w:rsidR="009E6A88" w:rsidRPr="004B722D" w:rsidRDefault="009E6A88" w:rsidP="003213FE">
            <w:pPr>
              <w:jc w:val="right"/>
            </w:pPr>
          </w:p>
          <w:p w14:paraId="46557CC9" w14:textId="7142850D" w:rsidR="009E6A88" w:rsidRPr="004B722D" w:rsidRDefault="006123E4" w:rsidP="003213FE">
            <w:pPr>
              <w:spacing w:before="240"/>
              <w:jc w:val="right"/>
            </w:pPr>
            <w:r>
              <w:t>6-7</w:t>
            </w:r>
          </w:p>
        </w:tc>
      </w:tr>
      <w:tr w:rsidR="009E6A88" w:rsidRPr="004B722D" w14:paraId="475CF762" w14:textId="77777777" w:rsidTr="003213FE">
        <w:tc>
          <w:tcPr>
            <w:tcW w:w="817" w:type="dxa"/>
          </w:tcPr>
          <w:p w14:paraId="3383A642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7</w:t>
            </w:r>
          </w:p>
        </w:tc>
        <w:tc>
          <w:tcPr>
            <w:tcW w:w="8131" w:type="dxa"/>
          </w:tcPr>
          <w:p w14:paraId="5C8E12EF" w14:textId="77777777" w:rsidR="009E6A88" w:rsidRPr="004B722D" w:rsidRDefault="009E6A88" w:rsidP="003213FE">
            <w:pPr>
              <w:tabs>
                <w:tab w:val="left" w:pos="0"/>
                <w:tab w:val="left" w:pos="284"/>
              </w:tabs>
              <w:spacing w:before="240" w:line="276" w:lineRule="auto"/>
              <w:jc w:val="both"/>
            </w:pPr>
            <w:r w:rsidRPr="004B722D">
              <w:t xml:space="preserve">Приложение № 1. Образец запроса контрольно-счетной </w:t>
            </w:r>
          </w:p>
          <w:p w14:paraId="51793650" w14:textId="77777777" w:rsidR="009E6A88" w:rsidRPr="004B722D" w:rsidRDefault="009E6A88" w:rsidP="003213FE">
            <w:pPr>
              <w:spacing w:line="276" w:lineRule="auto"/>
              <w:jc w:val="both"/>
            </w:pPr>
            <w:r w:rsidRPr="004B722D">
              <w:t>комиссии о предоставлении информации</w:t>
            </w:r>
          </w:p>
        </w:tc>
        <w:tc>
          <w:tcPr>
            <w:tcW w:w="1473" w:type="dxa"/>
          </w:tcPr>
          <w:p w14:paraId="32256C96" w14:textId="77777777" w:rsidR="009E6A88" w:rsidRPr="004B722D" w:rsidRDefault="009E6A88" w:rsidP="003213FE">
            <w:pPr>
              <w:jc w:val="right"/>
            </w:pPr>
          </w:p>
          <w:p w14:paraId="60C381F1" w14:textId="43D59F00" w:rsidR="009E6A88" w:rsidRPr="004B722D" w:rsidRDefault="006123E4" w:rsidP="003213FE">
            <w:pPr>
              <w:spacing w:before="240"/>
              <w:jc w:val="right"/>
            </w:pPr>
            <w:r>
              <w:t>8</w:t>
            </w:r>
            <w:r w:rsidR="009E6A88" w:rsidRPr="004B722D">
              <w:t xml:space="preserve"> </w:t>
            </w:r>
          </w:p>
        </w:tc>
      </w:tr>
      <w:tr w:rsidR="009E6A88" w:rsidRPr="004B722D" w14:paraId="6A0C75EB" w14:textId="77777777" w:rsidTr="003213FE">
        <w:tc>
          <w:tcPr>
            <w:tcW w:w="817" w:type="dxa"/>
          </w:tcPr>
          <w:p w14:paraId="548B359B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8</w:t>
            </w:r>
          </w:p>
        </w:tc>
        <w:tc>
          <w:tcPr>
            <w:tcW w:w="8131" w:type="dxa"/>
          </w:tcPr>
          <w:p w14:paraId="7B944E53" w14:textId="77777777" w:rsidR="009E6A88" w:rsidRPr="004B722D" w:rsidRDefault="009E6A88" w:rsidP="003213FE">
            <w:pPr>
              <w:spacing w:before="240" w:line="276" w:lineRule="auto"/>
              <w:ind w:left="-11"/>
              <w:jc w:val="both"/>
            </w:pPr>
            <w:r w:rsidRPr="004B722D">
              <w:t xml:space="preserve">Приложение № 2.  Образец акта по факту непредставления </w:t>
            </w:r>
          </w:p>
          <w:p w14:paraId="038DD040" w14:textId="77777777" w:rsidR="009E6A88" w:rsidRPr="004B722D" w:rsidRDefault="009E6A88" w:rsidP="003213FE">
            <w:pPr>
              <w:spacing w:line="276" w:lineRule="auto"/>
              <w:ind w:left="-11"/>
              <w:jc w:val="both"/>
            </w:pPr>
            <w:r w:rsidRPr="004B722D">
              <w:t xml:space="preserve">(представления не в полном объеме или недостоверной) </w:t>
            </w:r>
          </w:p>
          <w:p w14:paraId="727AD1BB" w14:textId="77777777" w:rsidR="009E6A88" w:rsidRPr="004B722D" w:rsidRDefault="009E6A88" w:rsidP="003213FE">
            <w:pPr>
              <w:spacing w:line="276" w:lineRule="auto"/>
              <w:jc w:val="both"/>
            </w:pPr>
            <w:r w:rsidRPr="004B722D">
              <w:t>информации по запросу контрольно-счетной комиссии</w:t>
            </w:r>
          </w:p>
        </w:tc>
        <w:tc>
          <w:tcPr>
            <w:tcW w:w="1473" w:type="dxa"/>
          </w:tcPr>
          <w:p w14:paraId="6CCCF2C2" w14:textId="77777777" w:rsidR="009E6A88" w:rsidRPr="004B722D" w:rsidRDefault="009E6A88" w:rsidP="003213FE">
            <w:pPr>
              <w:jc w:val="right"/>
            </w:pPr>
          </w:p>
          <w:p w14:paraId="0D89F830" w14:textId="77777777" w:rsidR="009E6A88" w:rsidRPr="004B722D" w:rsidRDefault="009E6A88" w:rsidP="003213FE">
            <w:pPr>
              <w:jc w:val="right"/>
            </w:pPr>
          </w:p>
          <w:p w14:paraId="0102F8B9" w14:textId="287D2495" w:rsidR="009E6A88" w:rsidRPr="004B722D" w:rsidRDefault="006123E4" w:rsidP="003213FE">
            <w:pPr>
              <w:spacing w:before="240"/>
              <w:jc w:val="right"/>
            </w:pPr>
            <w:r>
              <w:t>9</w:t>
            </w:r>
          </w:p>
        </w:tc>
      </w:tr>
      <w:tr w:rsidR="009E6A88" w:rsidRPr="004B722D" w14:paraId="5117D2F7" w14:textId="77777777" w:rsidTr="003213FE">
        <w:tc>
          <w:tcPr>
            <w:tcW w:w="817" w:type="dxa"/>
          </w:tcPr>
          <w:p w14:paraId="7B14B8B9" w14:textId="77777777" w:rsidR="009E6A88" w:rsidRPr="004B722D" w:rsidRDefault="009E6A88" w:rsidP="003213FE">
            <w:pPr>
              <w:spacing w:before="240"/>
              <w:jc w:val="right"/>
            </w:pPr>
            <w:r w:rsidRPr="004B722D">
              <w:t>9</w:t>
            </w:r>
          </w:p>
        </w:tc>
        <w:tc>
          <w:tcPr>
            <w:tcW w:w="8131" w:type="dxa"/>
          </w:tcPr>
          <w:p w14:paraId="64FF7C47" w14:textId="77777777" w:rsidR="009E6A88" w:rsidRPr="004B722D" w:rsidRDefault="009E6A88" w:rsidP="003213FE">
            <w:pPr>
              <w:spacing w:before="240" w:line="276" w:lineRule="auto"/>
              <w:ind w:left="-11"/>
              <w:jc w:val="both"/>
            </w:pPr>
            <w:r w:rsidRPr="004B722D">
              <w:t>Приложение № 3. Образец заключения по результатам экспертно-аналитического мероприятия</w:t>
            </w:r>
          </w:p>
        </w:tc>
        <w:tc>
          <w:tcPr>
            <w:tcW w:w="1473" w:type="dxa"/>
          </w:tcPr>
          <w:p w14:paraId="384F9F5D" w14:textId="77777777" w:rsidR="009E6A88" w:rsidRPr="004B722D" w:rsidRDefault="009E6A88" w:rsidP="003213FE">
            <w:pPr>
              <w:jc w:val="right"/>
            </w:pPr>
          </w:p>
          <w:p w14:paraId="61A17804" w14:textId="39099DF0" w:rsidR="009E6A88" w:rsidRPr="004B722D" w:rsidRDefault="009E6A88" w:rsidP="003213FE">
            <w:pPr>
              <w:jc w:val="right"/>
            </w:pPr>
            <w:r w:rsidRPr="004B722D">
              <w:t>1</w:t>
            </w:r>
            <w:r w:rsidR="006123E4">
              <w:t>0</w:t>
            </w:r>
          </w:p>
          <w:p w14:paraId="0A862B5D" w14:textId="77777777" w:rsidR="009E6A88" w:rsidRPr="004B722D" w:rsidRDefault="009E6A88" w:rsidP="003213FE">
            <w:pPr>
              <w:jc w:val="right"/>
            </w:pPr>
          </w:p>
          <w:p w14:paraId="583A5691" w14:textId="77777777" w:rsidR="009E6A88" w:rsidRPr="004B722D" w:rsidRDefault="009E6A88" w:rsidP="003213FE">
            <w:pPr>
              <w:jc w:val="right"/>
            </w:pPr>
          </w:p>
        </w:tc>
      </w:tr>
    </w:tbl>
    <w:p w14:paraId="1A0522DA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14:paraId="5216C5DC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14:paraId="4EB15965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14:paraId="04BF54AE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B205AA6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3425810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3393BC7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5B6EC3A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59149FD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1D01C05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27CFACA2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51E7AE6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D5DB54D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6F012C74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1B13440C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D263509" w14:textId="77777777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4DCD6858" w14:textId="03051A9C" w:rsidR="009E6A88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75DA8F36" w14:textId="5CB501D4" w:rsidR="004B722D" w:rsidRDefault="004B722D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2714127C" w14:textId="4815EB2D" w:rsidR="004B722D" w:rsidRDefault="004B722D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0BEBE5CF" w14:textId="73DBDC1C" w:rsidR="004B722D" w:rsidRDefault="004B722D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4981AED" w14:textId="77777777" w:rsidR="004B722D" w:rsidRDefault="004B722D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C28DC25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14:paraId="26927207" w14:textId="3490D40A" w:rsidR="009E6A88" w:rsidRPr="004B722D" w:rsidRDefault="009E6A88" w:rsidP="004B722D">
      <w:pPr>
        <w:pStyle w:val="a7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B722D">
        <w:rPr>
          <w:b/>
        </w:rPr>
        <w:t>Общие положения.</w:t>
      </w:r>
    </w:p>
    <w:p w14:paraId="48AD1F26" w14:textId="77777777" w:rsidR="004B722D" w:rsidRPr="004B722D" w:rsidRDefault="004B722D" w:rsidP="004B722D">
      <w:pPr>
        <w:pStyle w:val="a7"/>
        <w:tabs>
          <w:tab w:val="left" w:pos="709"/>
        </w:tabs>
        <w:autoSpaceDE w:val="0"/>
        <w:autoSpaceDN w:val="0"/>
        <w:adjustRightInd w:val="0"/>
        <w:outlineLvl w:val="1"/>
        <w:rPr>
          <w:b/>
        </w:rPr>
      </w:pPr>
    </w:p>
    <w:p w14:paraId="5B2D3050" w14:textId="7E2160C3" w:rsidR="009E6A88" w:rsidRPr="004B722D" w:rsidRDefault="009E6A88" w:rsidP="004B722D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</w:pPr>
      <w:r w:rsidRPr="004B722D">
        <w:tab/>
        <w:t xml:space="preserve">1.1. Стандарт внешнего муниципального финансового контроля «Общие правила проведения экспертно-аналитического мероприятия» (далее – Стандарт) </w:t>
      </w:r>
      <w:r w:rsidR="004B722D">
        <w:t>–</w:t>
      </w:r>
      <w:r w:rsidRPr="004B722D">
        <w:t xml:space="preserve"> это</w:t>
      </w:r>
      <w:r w:rsidR="004B722D">
        <w:t xml:space="preserve"> </w:t>
      </w:r>
      <w:r w:rsidRPr="004B722D">
        <w:t xml:space="preserve">нормативный документ, регламентирующий общие правила организации и проведения экспертно-аналитического мероприятия контрольно-счетной комиссией   </w:t>
      </w:r>
      <w:r w:rsidR="004B722D">
        <w:t xml:space="preserve">городского округа город Шахунья </w:t>
      </w:r>
      <w:r w:rsidRPr="004B722D">
        <w:t>Нижегородской области</w:t>
      </w:r>
      <w:r w:rsidR="004B722D">
        <w:t xml:space="preserve"> (далее – контрольно-счетная комиссия)</w:t>
      </w:r>
      <w:r w:rsidRPr="004B722D">
        <w:t>.</w:t>
      </w:r>
    </w:p>
    <w:p w14:paraId="6FA3489F" w14:textId="3B0267E0" w:rsidR="009E6A88" w:rsidRPr="004B722D" w:rsidRDefault="004B722D" w:rsidP="004B722D">
      <w:pPr>
        <w:tabs>
          <w:tab w:val="left" w:pos="709"/>
          <w:tab w:val="left" w:pos="1276"/>
        </w:tabs>
        <w:jc w:val="both"/>
      </w:pPr>
      <w:r>
        <w:t xml:space="preserve">            1.2.  </w:t>
      </w:r>
      <w:r w:rsidR="009E6A88" w:rsidRPr="004B722D">
        <w:t>Стандарт разработан в соответствии с требованиями:</w:t>
      </w:r>
    </w:p>
    <w:p w14:paraId="6625FA9D" w14:textId="5F3B10C8" w:rsidR="009E6A88" w:rsidRPr="004B722D" w:rsidRDefault="004B722D" w:rsidP="004B722D">
      <w:pPr>
        <w:tabs>
          <w:tab w:val="left" w:pos="709"/>
          <w:tab w:val="left" w:pos="1276"/>
        </w:tabs>
        <w:jc w:val="both"/>
      </w:pPr>
      <w:r>
        <w:t xml:space="preserve">                  </w:t>
      </w:r>
      <w:r w:rsidR="009E6A88" w:rsidRPr="004B722D">
        <w:t xml:space="preserve">- Бюджетного кодекса Российской Федерации; </w:t>
      </w:r>
    </w:p>
    <w:p w14:paraId="5A0C46CE" w14:textId="3AF835F7" w:rsidR="009E6A88" w:rsidRPr="004B722D" w:rsidRDefault="004B722D" w:rsidP="004B722D">
      <w:pPr>
        <w:tabs>
          <w:tab w:val="left" w:pos="709"/>
          <w:tab w:val="left" w:pos="1276"/>
        </w:tabs>
        <w:jc w:val="both"/>
      </w:pPr>
      <w:r>
        <w:t xml:space="preserve">                 </w:t>
      </w:r>
      <w:r w:rsidR="009E6A88" w:rsidRPr="004B722D">
        <w:t>-</w:t>
      </w:r>
      <w:r>
        <w:t xml:space="preserve"> </w:t>
      </w:r>
      <w:r w:rsidR="009E6A88" w:rsidRPr="004B722D">
        <w:t>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14:paraId="7541E5AA" w14:textId="5DD219E1" w:rsidR="009E6A88" w:rsidRPr="004B722D" w:rsidRDefault="009E6A88" w:rsidP="004B722D">
      <w:pPr>
        <w:tabs>
          <w:tab w:val="left" w:pos="1276"/>
        </w:tabs>
        <w:autoSpaceDE w:val="0"/>
        <w:autoSpaceDN w:val="0"/>
        <w:adjustRightInd w:val="0"/>
        <w:jc w:val="both"/>
      </w:pPr>
      <w:r w:rsidRPr="004B722D">
        <w:t xml:space="preserve">          1.3. Стандарт разработан с учетом</w:t>
      </w:r>
      <w:r w:rsidR="004B722D">
        <w:t xml:space="preserve"> О</w:t>
      </w:r>
      <w:r w:rsidRPr="004B722D">
        <w:t xml:space="preserve">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 47К (993)). </w:t>
      </w:r>
    </w:p>
    <w:p w14:paraId="7C148FE8" w14:textId="28D16705" w:rsidR="009E6A88" w:rsidRPr="004B722D" w:rsidRDefault="004B722D" w:rsidP="004B722D">
      <w:pPr>
        <w:autoSpaceDE w:val="0"/>
        <w:autoSpaceDN w:val="0"/>
        <w:adjustRightInd w:val="0"/>
        <w:jc w:val="both"/>
      </w:pPr>
      <w:r>
        <w:t xml:space="preserve">         </w:t>
      </w:r>
      <w:r w:rsidR="009E6A88" w:rsidRPr="004B722D">
        <w:t>1.4. Целью Стандарта является установление характеристик, правил и процедур осуществления экспертно-аналитических мероприятий контрольно-счетной комиссией</w:t>
      </w:r>
      <w:r>
        <w:t>.</w:t>
      </w:r>
      <w:r w:rsidR="009E6A88" w:rsidRPr="004B722D">
        <w:t xml:space="preserve">  </w:t>
      </w:r>
      <w:r>
        <w:t xml:space="preserve"> </w:t>
      </w:r>
    </w:p>
    <w:p w14:paraId="3BE1BFE0" w14:textId="4A161866" w:rsidR="009E6A88" w:rsidRPr="004B722D" w:rsidRDefault="009E6A88" w:rsidP="004B722D">
      <w:pPr>
        <w:autoSpaceDE w:val="0"/>
        <w:autoSpaceDN w:val="0"/>
        <w:adjustRightInd w:val="0"/>
        <w:jc w:val="both"/>
      </w:pPr>
      <w:r w:rsidRPr="004B722D">
        <w:t xml:space="preserve">  </w:t>
      </w:r>
      <w:r w:rsidR="004B722D">
        <w:t xml:space="preserve">       </w:t>
      </w:r>
      <w:r w:rsidRPr="004B722D">
        <w:t>1.5</w:t>
      </w:r>
      <w:r w:rsidRPr="004B722D">
        <w:rPr>
          <w:b/>
        </w:rPr>
        <w:t>.</w:t>
      </w:r>
      <w:r w:rsidRPr="004B722D">
        <w:t xml:space="preserve"> </w:t>
      </w:r>
      <w:r w:rsidR="004B722D">
        <w:t xml:space="preserve"> </w:t>
      </w:r>
      <w:r w:rsidRPr="004B722D">
        <w:t>Задачами Стандарта являются:</w:t>
      </w:r>
    </w:p>
    <w:p w14:paraId="5E8AD34F" w14:textId="6E0822E2" w:rsidR="009E6A88" w:rsidRPr="004B722D" w:rsidRDefault="009E6A88" w:rsidP="004B722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4B722D">
        <w:t xml:space="preserve">    </w:t>
      </w:r>
      <w:r w:rsidR="004B722D">
        <w:t xml:space="preserve">           </w:t>
      </w:r>
      <w:r w:rsidRPr="004B722D">
        <w:t xml:space="preserve"> -</w:t>
      </w:r>
      <w:r w:rsidR="004B722D">
        <w:t xml:space="preserve"> </w:t>
      </w:r>
      <w:r w:rsidRPr="004B722D">
        <w:t>определение содержания, принципов и процедур осуществления экспертно-аналитического мероприятия;</w:t>
      </w:r>
    </w:p>
    <w:p w14:paraId="0ED95CDD" w14:textId="492F190F" w:rsidR="009E6A88" w:rsidRDefault="009E6A88" w:rsidP="004B722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4B722D">
        <w:t xml:space="preserve">     </w:t>
      </w:r>
      <w:r w:rsidR="004B722D">
        <w:t xml:space="preserve">          </w:t>
      </w:r>
      <w:r w:rsidRPr="004B722D">
        <w:t xml:space="preserve">- </w:t>
      </w:r>
      <w:r w:rsidR="004B722D">
        <w:t xml:space="preserve"> </w:t>
      </w:r>
      <w:r w:rsidRPr="004B722D"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14:paraId="2EE13016" w14:textId="77777777" w:rsidR="004B722D" w:rsidRPr="004B722D" w:rsidRDefault="004B722D" w:rsidP="004B722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</w:pPr>
    </w:p>
    <w:p w14:paraId="43CC319F" w14:textId="1AE277EA" w:rsidR="009E6A88" w:rsidRPr="004B722D" w:rsidRDefault="009E6A88" w:rsidP="004B722D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4B722D">
        <w:rPr>
          <w:b/>
        </w:rPr>
        <w:t xml:space="preserve">Содержание </w:t>
      </w:r>
      <w:proofErr w:type="spellStart"/>
      <w:r w:rsidRPr="004B722D">
        <w:rPr>
          <w:b/>
        </w:rPr>
        <w:t>экспертно</w:t>
      </w:r>
      <w:proofErr w:type="spellEnd"/>
      <w:r w:rsidRPr="004B722D">
        <w:rPr>
          <w:b/>
        </w:rPr>
        <w:t xml:space="preserve"> - аналитического мероприятия.</w:t>
      </w:r>
    </w:p>
    <w:p w14:paraId="359E745A" w14:textId="77777777" w:rsidR="004B722D" w:rsidRPr="004B722D" w:rsidRDefault="004B722D" w:rsidP="004B722D">
      <w:pPr>
        <w:pStyle w:val="a7"/>
        <w:tabs>
          <w:tab w:val="left" w:pos="709"/>
          <w:tab w:val="left" w:pos="851"/>
        </w:tabs>
        <w:autoSpaceDE w:val="0"/>
        <w:autoSpaceDN w:val="0"/>
        <w:adjustRightInd w:val="0"/>
        <w:rPr>
          <w:b/>
        </w:rPr>
      </w:pPr>
    </w:p>
    <w:p w14:paraId="0B988877" w14:textId="77777777" w:rsidR="009E6A88" w:rsidRPr="004B722D" w:rsidRDefault="009E6A88" w:rsidP="004B722D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4B722D">
        <w:t xml:space="preserve">         2.1. Экспертно-аналитическое мероприятие представляет собой организационную форму осуществления контрольно-счетной комиссии экспертно-аналитической деятельности, посредством которой обеспечивается реализация задач, функций и полномочий контрольно-счетной комиссии в сфере внешнего муниципального финансового контроля.</w:t>
      </w:r>
    </w:p>
    <w:p w14:paraId="75B7FFB0" w14:textId="707A530D" w:rsidR="009E6A88" w:rsidRPr="004B722D" w:rsidRDefault="004B722D" w:rsidP="004B722D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="009E6A88" w:rsidRPr="004B722D">
        <w:rPr>
          <w:rFonts w:eastAsia="Times New Roman"/>
          <w:color w:val="000000"/>
        </w:rPr>
        <w:t xml:space="preserve">2.2. </w:t>
      </w:r>
      <w:r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 xml:space="preserve">Экспертно-аналитическое мероприятие должно отвечать следующим требованиям: </w:t>
      </w:r>
    </w:p>
    <w:p w14:paraId="2ED90790" w14:textId="479F32A4" w:rsidR="009E6A88" w:rsidRPr="004B722D" w:rsidRDefault="004B722D" w:rsidP="004B722D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</w:t>
      </w:r>
      <w:r w:rsidR="009E6A88" w:rsidRPr="004B722D">
        <w:rPr>
          <w:rFonts w:eastAsia="Times New Roman"/>
          <w:color w:val="000000"/>
        </w:rPr>
        <w:t>- экспертно-аналитическое мероприятие проводится в соответствии с планом работы</w:t>
      </w:r>
      <w:r w:rsidR="009E6A88" w:rsidRPr="004B722D">
        <w:rPr>
          <w:rFonts w:eastAsia="Times New Roman"/>
          <w:i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>контрольно</w:t>
      </w:r>
      <w:r>
        <w:rPr>
          <w:rFonts w:eastAsia="Times New Roman"/>
          <w:color w:val="000000"/>
        </w:rPr>
        <w:t>-</w:t>
      </w:r>
      <w:r w:rsidR="009E6A88" w:rsidRPr="004B722D">
        <w:rPr>
          <w:rFonts w:eastAsia="Times New Roman"/>
          <w:color w:val="000000"/>
        </w:rPr>
        <w:t xml:space="preserve">счетной комиссии; </w:t>
      </w:r>
    </w:p>
    <w:p w14:paraId="5703E645" w14:textId="6081C2D3" w:rsidR="009E6A88" w:rsidRPr="004B722D" w:rsidRDefault="004B722D" w:rsidP="004B722D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</w:t>
      </w:r>
      <w:r w:rsidR="009E6A88" w:rsidRPr="004B722D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>экспертно-аналитическое мероприятие проводится на основании программы его проведения и оформляется заключением;</w:t>
      </w:r>
    </w:p>
    <w:p w14:paraId="4BA5BF6E" w14:textId="0B0E258C" w:rsidR="009E6A88" w:rsidRPr="00296D38" w:rsidRDefault="004B722D" w:rsidP="00296D38">
      <w:pPr>
        <w:jc w:val="both"/>
        <w:rPr>
          <w:b/>
          <w:snapToGrid w:val="0"/>
          <w:szCs w:val="28"/>
        </w:rPr>
      </w:pPr>
      <w:r>
        <w:rPr>
          <w:rFonts w:eastAsia="Times New Roman"/>
          <w:color w:val="000000"/>
        </w:rPr>
        <w:t xml:space="preserve">                </w:t>
      </w:r>
      <w:r w:rsidR="009E6A88" w:rsidRPr="004B722D">
        <w:rPr>
          <w:rFonts w:eastAsia="Times New Roman"/>
          <w:color w:val="000000"/>
        </w:rPr>
        <w:t xml:space="preserve">- </w:t>
      </w:r>
      <w:r w:rsidR="00296D38"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 xml:space="preserve">по результатам экспертно-аналитического мероприятия оформляется отчет, </w:t>
      </w:r>
      <w:r w:rsidR="00296D38" w:rsidRPr="00540674">
        <w:rPr>
          <w:szCs w:val="28"/>
        </w:rPr>
        <w:t xml:space="preserve">в котором отражается содержание проведенного исследования, оформленный по установленной форме. </w:t>
      </w:r>
    </w:p>
    <w:p w14:paraId="30ADBB0D" w14:textId="3962D04B" w:rsidR="009E6A88" w:rsidRPr="004B722D" w:rsidRDefault="004B722D" w:rsidP="004B722D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</w:t>
      </w:r>
      <w:r w:rsidR="00296D38"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 xml:space="preserve">2.3. </w:t>
      </w:r>
      <w:r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 xml:space="preserve">Задачами экспертно-аналитического мероприятия являются: </w:t>
      </w:r>
    </w:p>
    <w:p w14:paraId="41EE0354" w14:textId="77777777" w:rsidR="00296D38" w:rsidRPr="00540674" w:rsidRDefault="004B722D" w:rsidP="00296D38">
      <w:pPr>
        <w:jc w:val="both"/>
        <w:rPr>
          <w:szCs w:val="28"/>
        </w:rPr>
      </w:pPr>
      <w:r>
        <w:rPr>
          <w:rFonts w:eastAsia="Times New Roman"/>
          <w:color w:val="000000"/>
        </w:rPr>
        <w:t xml:space="preserve">                </w:t>
      </w:r>
      <w:r w:rsidR="00296D38" w:rsidRPr="00540674">
        <w:rPr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14:paraId="64E5CFB8" w14:textId="77777777" w:rsidR="00296D38" w:rsidRDefault="00296D38" w:rsidP="00296D38">
      <w:pPr>
        <w:jc w:val="both"/>
        <w:rPr>
          <w:szCs w:val="28"/>
        </w:rPr>
      </w:pPr>
      <w:r>
        <w:rPr>
          <w:szCs w:val="28"/>
        </w:rPr>
        <w:t xml:space="preserve">                </w:t>
      </w:r>
      <w:r w:rsidRPr="00540674">
        <w:rPr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14:paraId="427BE622" w14:textId="327F6C82" w:rsidR="009E6A88" w:rsidRPr="00296D38" w:rsidRDefault="00296D38" w:rsidP="00296D3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4B722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="004B722D"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 xml:space="preserve">2.4. </w:t>
      </w:r>
      <w:r>
        <w:rPr>
          <w:rFonts w:eastAsia="Times New Roman"/>
          <w:color w:val="000000"/>
        </w:rPr>
        <w:t xml:space="preserve"> </w:t>
      </w:r>
      <w:r w:rsidRPr="00540674">
        <w:rPr>
          <w:szCs w:val="28"/>
        </w:rPr>
        <w:t>Предметом экспертно-аналитического мероприятия</w:t>
      </w:r>
      <w:r w:rsidRPr="00540674">
        <w:rPr>
          <w:b/>
          <w:szCs w:val="28"/>
        </w:rPr>
        <w:t xml:space="preserve"> </w:t>
      </w:r>
      <w:r w:rsidRPr="00540674">
        <w:rPr>
          <w:szCs w:val="28"/>
        </w:rPr>
        <w:t>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14:paraId="27074BB0" w14:textId="2977E0AB" w:rsidR="008E222B" w:rsidRDefault="00296D38" w:rsidP="008E22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color w:val="000000"/>
        </w:rPr>
        <w:t xml:space="preserve">          </w:t>
      </w:r>
      <w:r w:rsidR="009E6A88" w:rsidRPr="004B722D">
        <w:rPr>
          <w:rFonts w:eastAsia="Times New Roman"/>
          <w:color w:val="000000"/>
        </w:rPr>
        <w:t>2.5.</w:t>
      </w:r>
      <w:r w:rsidR="008E222B">
        <w:rPr>
          <w:rFonts w:eastAsia="Times New Roman"/>
          <w:color w:val="000000"/>
        </w:rPr>
        <w:t xml:space="preserve"> </w:t>
      </w:r>
      <w:r w:rsidRPr="00540674">
        <w:rPr>
          <w:bCs/>
          <w:szCs w:val="28"/>
        </w:rPr>
        <w:t>Объектами</w:t>
      </w:r>
      <w:r w:rsidRPr="00540674">
        <w:rPr>
          <w:szCs w:val="28"/>
        </w:rPr>
        <w:t xml:space="preserve"> экспертно-аналитического мероприятия</w:t>
      </w:r>
      <w:r w:rsidRPr="00540674">
        <w:rPr>
          <w:b/>
          <w:szCs w:val="28"/>
        </w:rPr>
        <w:t xml:space="preserve"> </w:t>
      </w:r>
      <w:r w:rsidRPr="00540674">
        <w:rPr>
          <w:szCs w:val="28"/>
        </w:rPr>
        <w:t xml:space="preserve">являются </w:t>
      </w:r>
      <w:r w:rsidRPr="00540674">
        <w:rPr>
          <w:spacing w:val="-5"/>
          <w:szCs w:val="28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Pr="00540674">
        <w:rPr>
          <w:i/>
          <w:spacing w:val="-5"/>
          <w:szCs w:val="28"/>
        </w:rPr>
        <w:t xml:space="preserve"> </w:t>
      </w:r>
      <w:r w:rsidRPr="00540674">
        <w:rPr>
          <w:spacing w:val="-5"/>
          <w:szCs w:val="28"/>
        </w:rPr>
        <w:t xml:space="preserve">на которые </w:t>
      </w:r>
      <w:r w:rsidRPr="00540674">
        <w:rPr>
          <w:spacing w:val="-2"/>
          <w:szCs w:val="28"/>
        </w:rPr>
        <w:t>в рамках предмета</w:t>
      </w:r>
      <w:r w:rsidRPr="00540674">
        <w:rPr>
          <w:szCs w:val="28"/>
        </w:rPr>
        <w:t xml:space="preserve"> экспертно-аналитического мероприятия</w:t>
      </w:r>
      <w:r w:rsidRPr="00540674">
        <w:rPr>
          <w:spacing w:val="-5"/>
          <w:szCs w:val="28"/>
        </w:rPr>
        <w:t xml:space="preserve"> распространяются контрольные полномочия </w:t>
      </w:r>
      <w:r>
        <w:rPr>
          <w:spacing w:val="-5"/>
          <w:szCs w:val="28"/>
        </w:rPr>
        <w:t>контрольно-счетной комиссии</w:t>
      </w:r>
      <w:r w:rsidRPr="00540674">
        <w:rPr>
          <w:spacing w:val="-5"/>
          <w:szCs w:val="28"/>
        </w:rPr>
        <w:t xml:space="preserve">, установленные </w:t>
      </w:r>
      <w:r w:rsidRPr="00540674">
        <w:rPr>
          <w:iCs/>
          <w:szCs w:val="28"/>
        </w:rPr>
        <w:t>Федеральным законом от 07.02.2011 № 6-ФЗ «</w:t>
      </w:r>
      <w:r w:rsidRPr="00540674">
        <w:rPr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</w:t>
      </w:r>
      <w:r w:rsidRPr="00540674">
        <w:rPr>
          <w:szCs w:val="28"/>
        </w:rPr>
        <w:lastRenderedPageBreak/>
        <w:t xml:space="preserve">муниципальных образований", </w:t>
      </w:r>
      <w:r w:rsidRPr="00540674">
        <w:rPr>
          <w:iCs/>
          <w:spacing w:val="-1"/>
          <w:szCs w:val="28"/>
        </w:rPr>
        <w:t xml:space="preserve">Бюджетным кодексом </w:t>
      </w:r>
      <w:r w:rsidRPr="00540674">
        <w:rPr>
          <w:spacing w:val="-2"/>
          <w:szCs w:val="28"/>
        </w:rPr>
        <w:t xml:space="preserve">Российской Федерации и иными нормативными правовыми актами Российской Федерации и муниципального образования. </w:t>
      </w:r>
    </w:p>
    <w:p w14:paraId="0E886164" w14:textId="7502DDF2" w:rsidR="009E6A88" w:rsidRPr="008E222B" w:rsidRDefault="008E222B" w:rsidP="008E22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="009E6A88" w:rsidRPr="004B722D">
        <w:rPr>
          <w:rFonts w:eastAsia="Times New Roman"/>
          <w:color w:val="000000"/>
        </w:rPr>
        <w:t>2.6. Проведение экспертно-аналитического мероприятия осуществляется с применением методов, определенных Бюджетным кодексом Российской Федерации, в зависимости от предмета и целей экспертно-аналитического мероприятия.</w:t>
      </w:r>
    </w:p>
    <w:p w14:paraId="210CFC51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spacing w:before="240" w:after="240"/>
        <w:jc w:val="center"/>
        <w:rPr>
          <w:b/>
        </w:rPr>
      </w:pPr>
      <w:r w:rsidRPr="004B722D">
        <w:rPr>
          <w:b/>
        </w:rPr>
        <w:t>3. Организация экспертно-аналитического мероприятия.</w:t>
      </w:r>
    </w:p>
    <w:p w14:paraId="0A3871BE" w14:textId="317E3C87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       </w:t>
      </w:r>
      <w:r w:rsidR="00AB54A4">
        <w:t xml:space="preserve">  </w:t>
      </w:r>
      <w:r w:rsidRPr="004B722D">
        <w:t>3.1. Экспертно-аналитическое мероприятие проводится в соответствии с планом работы контрольно-счетной комиссии.</w:t>
      </w:r>
    </w:p>
    <w:p w14:paraId="14EDA599" w14:textId="79CB0939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        </w:t>
      </w:r>
      <w:r w:rsidR="00AB54A4">
        <w:t xml:space="preserve"> </w:t>
      </w:r>
      <w:r w:rsidRPr="004B722D">
        <w:t>3.2.</w:t>
      </w:r>
      <w:r w:rsidR="00AB54A4">
        <w:t xml:space="preserve"> </w:t>
      </w:r>
      <w:r w:rsidRPr="004B722D">
        <w:t>Срок проведения экспертно-аналитического мероприятия в плане работы устанавливается с учетом особенностей данного мероприятия.</w:t>
      </w:r>
      <w:r w:rsidR="00AB54A4">
        <w:t xml:space="preserve"> </w:t>
      </w:r>
      <w:r w:rsidRPr="004B722D">
        <w:t>Датой окончания экспертно-аналитического мероприятия является дата составления заключения по результатам проведенного мероприятия.</w:t>
      </w:r>
    </w:p>
    <w:p w14:paraId="7BF6AA42" w14:textId="7D2DD8E6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     </w:t>
      </w:r>
      <w:r w:rsidR="00AB54A4">
        <w:t xml:space="preserve"> </w:t>
      </w:r>
      <w:r w:rsidRPr="004B722D">
        <w:t xml:space="preserve">  3.3. Экспертно-аналитическое</w:t>
      </w:r>
      <w:r w:rsidRPr="004B722D">
        <w:rPr>
          <w:b/>
        </w:rPr>
        <w:t xml:space="preserve"> </w:t>
      </w:r>
      <w:r w:rsidRPr="004B722D">
        <w:t>мероприятие осуществляется по месту нахождения контрольно-счетной комиссии.</w:t>
      </w:r>
    </w:p>
    <w:p w14:paraId="40EE9159" w14:textId="72269D4A" w:rsidR="009E6A88" w:rsidRPr="004B722D" w:rsidRDefault="009E6A88" w:rsidP="00AB54A4">
      <w:pPr>
        <w:autoSpaceDE w:val="0"/>
        <w:autoSpaceDN w:val="0"/>
        <w:adjustRightInd w:val="0"/>
        <w:jc w:val="both"/>
      </w:pPr>
      <w:r w:rsidRPr="004B722D">
        <w:t xml:space="preserve">  </w:t>
      </w:r>
      <w:r w:rsidR="00AB54A4">
        <w:t xml:space="preserve">        </w:t>
      </w:r>
      <w:r w:rsidRPr="004B722D">
        <w:t xml:space="preserve">3.4. </w:t>
      </w:r>
      <w:r w:rsidR="00AB54A4">
        <w:t xml:space="preserve"> </w:t>
      </w:r>
      <w:r w:rsidRPr="004B722D">
        <w:t>В случае если в процессе экспертно-аналитического мероприятия планируется проверка сведений, содержащих государственную тайну, в данном мероприятии должны принимать участие должностные лица контрольно-счетной комиссии, имеющие оформленный в установленном порядке допуск к государственной тайне.</w:t>
      </w:r>
    </w:p>
    <w:p w14:paraId="1B4AE86A" w14:textId="7F95664E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AB54A4">
        <w:t xml:space="preserve">        </w:t>
      </w:r>
      <w:r w:rsidRPr="004B722D">
        <w:t xml:space="preserve"> 3.5.</w:t>
      </w:r>
      <w:r w:rsidR="00AB54A4">
        <w:t xml:space="preserve"> </w:t>
      </w:r>
      <w:r w:rsidRPr="004B722D">
        <w:t>Должностное лицо контрольно-счетной комиссии обязано соблюдать конфиденциальность в отношении полученной в процессе экспертно-аналитического мероприятия информации, сохранять государственную, служебную, коммерческую и иную охраняемую законом тайну, ставшую известной при проведении мероприятия.</w:t>
      </w:r>
    </w:p>
    <w:p w14:paraId="23C2DF42" w14:textId="56D3073F" w:rsidR="009E6A88" w:rsidRPr="004B722D" w:rsidRDefault="009E6A88" w:rsidP="00AB54A4">
      <w:pPr>
        <w:autoSpaceDE w:val="0"/>
        <w:autoSpaceDN w:val="0"/>
        <w:adjustRightInd w:val="0"/>
        <w:jc w:val="both"/>
      </w:pPr>
      <w:r w:rsidRPr="004B722D">
        <w:t xml:space="preserve">  </w:t>
      </w:r>
      <w:r w:rsidR="00AB54A4">
        <w:t xml:space="preserve">       </w:t>
      </w:r>
      <w:r w:rsidRPr="004B722D">
        <w:t>3.6.  Должностное лицо контрольно-счетной комиссии несет ответственность в соответствии с законодательством Российской Федерации за достоверность и объективность результатов экспертно-аналитического мероприятия, а также за разглашение государственной, служебной, коммерческой и иной охраняемой законом тайны.</w:t>
      </w:r>
    </w:p>
    <w:p w14:paraId="05FBBC06" w14:textId="77777777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4B722D">
        <w:t xml:space="preserve">         3.7. Контроль за организацией экспертно-аналитического мероприятия, соблюдением в процессе его проведения требований действующего законодательства осуществляет председатель контрольно-счетной комиссии.</w:t>
      </w:r>
    </w:p>
    <w:p w14:paraId="2568EBE0" w14:textId="7F32DD8E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AB54A4">
        <w:t xml:space="preserve">       </w:t>
      </w:r>
      <w:r w:rsidRPr="004B722D">
        <w:t xml:space="preserve"> 3.8. Экспертно-аналитическое мероприятие включает в себя три этапа, каждый из которых характеризуется выполнением определенных задач:</w:t>
      </w:r>
    </w:p>
    <w:p w14:paraId="452DC4F8" w14:textId="2CAE95C9" w:rsidR="009E6A88" w:rsidRPr="004B722D" w:rsidRDefault="00AB54A4" w:rsidP="00AB54A4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="00921878">
        <w:t xml:space="preserve"> </w:t>
      </w:r>
      <w:r>
        <w:t xml:space="preserve">  </w:t>
      </w:r>
      <w:r w:rsidR="00921878">
        <w:t xml:space="preserve"> </w:t>
      </w:r>
      <w:r w:rsidR="009E6A88" w:rsidRPr="004B722D">
        <w:t xml:space="preserve"> - подготовительный этап - подготовка к проведению экспертно-аналитического мероприятия;</w:t>
      </w:r>
    </w:p>
    <w:p w14:paraId="07EA3AB5" w14:textId="301EE7C7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AB54A4">
        <w:t xml:space="preserve">            </w:t>
      </w:r>
      <w:r w:rsidRPr="004B722D">
        <w:t xml:space="preserve"> </w:t>
      </w:r>
      <w:r w:rsidR="00921878">
        <w:t xml:space="preserve"> </w:t>
      </w:r>
      <w:r w:rsidRPr="004B722D">
        <w:t>- основной этап - проведение экспертно-аналитического мероприятия;</w:t>
      </w:r>
    </w:p>
    <w:p w14:paraId="3FDAF8B6" w14:textId="40B5075A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AB54A4">
        <w:t xml:space="preserve">           </w:t>
      </w:r>
      <w:r w:rsidR="00921878">
        <w:t xml:space="preserve"> </w:t>
      </w:r>
      <w:r w:rsidR="00AB54A4">
        <w:t xml:space="preserve"> </w:t>
      </w:r>
      <w:r w:rsidRPr="004B722D">
        <w:t xml:space="preserve"> - заключительный этап - оформление результатов экспертно-аналитического мероприятия.</w:t>
      </w:r>
    </w:p>
    <w:p w14:paraId="4E84387B" w14:textId="77777777" w:rsidR="009E6A88" w:rsidRPr="004B722D" w:rsidRDefault="009E6A88" w:rsidP="00AB54A4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</w:p>
    <w:p w14:paraId="4177A2C5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spacing w:after="240"/>
        <w:ind w:firstLine="540"/>
        <w:jc w:val="center"/>
        <w:rPr>
          <w:b/>
        </w:rPr>
      </w:pPr>
      <w:r w:rsidRPr="004B722D">
        <w:rPr>
          <w:b/>
        </w:rPr>
        <w:t>4. Подготовительный этап экспертно-аналитического</w:t>
      </w:r>
      <w:r w:rsidRPr="004B722D">
        <w:t xml:space="preserve"> </w:t>
      </w:r>
      <w:r w:rsidRPr="004B722D">
        <w:rPr>
          <w:b/>
        </w:rPr>
        <w:t>мероприятия.</w:t>
      </w:r>
    </w:p>
    <w:p w14:paraId="25AC4279" w14:textId="7E02A467" w:rsidR="009E6A88" w:rsidRPr="004B722D" w:rsidRDefault="009E6A88" w:rsidP="00921878">
      <w:pPr>
        <w:autoSpaceDE w:val="0"/>
        <w:autoSpaceDN w:val="0"/>
        <w:adjustRightInd w:val="0"/>
        <w:jc w:val="both"/>
      </w:pPr>
      <w:r w:rsidRPr="004B722D">
        <w:t xml:space="preserve">  </w:t>
      </w:r>
      <w:r w:rsidR="00921878">
        <w:t xml:space="preserve">          </w:t>
      </w:r>
      <w:r w:rsidRPr="004B722D">
        <w:t>4.1. На этапе подготовки к проведению экспертно-аналитического мероприятия осуществляется:</w:t>
      </w:r>
    </w:p>
    <w:p w14:paraId="5C7EECCE" w14:textId="2E416C39" w:rsidR="009E6A88" w:rsidRPr="004B722D" w:rsidRDefault="009E6A88" w:rsidP="00921878">
      <w:pPr>
        <w:autoSpaceDE w:val="0"/>
        <w:autoSpaceDN w:val="0"/>
        <w:adjustRightInd w:val="0"/>
        <w:jc w:val="both"/>
      </w:pPr>
      <w:r w:rsidRPr="004B722D">
        <w:t xml:space="preserve">  </w:t>
      </w:r>
      <w:r w:rsidR="00921878">
        <w:t xml:space="preserve">              </w:t>
      </w:r>
      <w:r w:rsidRPr="004B722D">
        <w:t xml:space="preserve">- предварительное изучение предмета и деятельности объекта экспертно-аналитического мероприятия; </w:t>
      </w:r>
    </w:p>
    <w:p w14:paraId="0C4F744E" w14:textId="1517B332" w:rsidR="009E6A88" w:rsidRPr="004B722D" w:rsidRDefault="009E6A88" w:rsidP="00921878">
      <w:pPr>
        <w:autoSpaceDE w:val="0"/>
        <w:autoSpaceDN w:val="0"/>
        <w:adjustRightInd w:val="0"/>
        <w:jc w:val="both"/>
      </w:pPr>
      <w:r w:rsidRPr="004B722D">
        <w:t xml:space="preserve"> </w:t>
      </w:r>
      <w:r w:rsidR="00921878">
        <w:t xml:space="preserve">             </w:t>
      </w:r>
      <w:r w:rsidRPr="004B722D">
        <w:t xml:space="preserve"> - определение цели (целей), вопросов и методов проведения экспертно-аналитического мероприятия;</w:t>
      </w:r>
    </w:p>
    <w:p w14:paraId="5F2D832A" w14:textId="30C4AC03" w:rsidR="009E6A88" w:rsidRPr="004B722D" w:rsidRDefault="009E6A88" w:rsidP="00921878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921878">
        <w:t xml:space="preserve">             </w:t>
      </w:r>
      <w:r w:rsidRPr="004B722D">
        <w:t xml:space="preserve"> - рассмотрение других вопросов, непосредственно связанных с проведением экспертно-аналитического мероприятия.</w:t>
      </w:r>
    </w:p>
    <w:p w14:paraId="700DD040" w14:textId="11E82A62" w:rsidR="009E6A88" w:rsidRPr="004B722D" w:rsidRDefault="009E6A88" w:rsidP="009218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</w:t>
      </w:r>
      <w:r w:rsidR="00921878">
        <w:t xml:space="preserve">          </w:t>
      </w:r>
      <w:r w:rsidRPr="004B722D">
        <w:t>4.2. Предварительное изучение предмета и объекта экспертно-аналитического мероприятия проводится на основе полученной информации и собранных материалов.</w:t>
      </w:r>
    </w:p>
    <w:p w14:paraId="5CFB19F7" w14:textId="7F8FB872" w:rsidR="009E6A88" w:rsidRPr="004B722D" w:rsidRDefault="00921878" w:rsidP="009218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        </w:t>
      </w:r>
      <w:r w:rsidR="009E6A88" w:rsidRPr="004B722D">
        <w:t>Объекты  экспертно</w:t>
      </w:r>
      <w:r>
        <w:t>-</w:t>
      </w:r>
      <w:r w:rsidR="009E6A88" w:rsidRPr="004B722D">
        <w:t>аналитического  мероприятия и их должностные лица обязаны своевременно и в полном объеме  представлять  в контрольн</w:t>
      </w:r>
      <w:r>
        <w:t>о-</w:t>
      </w:r>
      <w:r w:rsidR="009E6A88" w:rsidRPr="004B722D">
        <w:t>счетную комиссию  по ее запросам  информацию, документы и материалы, необходимые  для осуществления экспертно</w:t>
      </w:r>
      <w:r>
        <w:t>-</w:t>
      </w:r>
      <w:r w:rsidR="009E6A88" w:rsidRPr="004B722D">
        <w:t xml:space="preserve"> аналитического  мероприятия.</w:t>
      </w:r>
    </w:p>
    <w:p w14:paraId="281FF62B" w14:textId="5086ADFB" w:rsidR="009E6A88" w:rsidRPr="004B722D" w:rsidRDefault="009E6A88" w:rsidP="00921878">
      <w:pPr>
        <w:autoSpaceDE w:val="0"/>
        <w:autoSpaceDN w:val="0"/>
        <w:adjustRightInd w:val="0"/>
        <w:jc w:val="both"/>
      </w:pPr>
      <w:r w:rsidRPr="004B722D">
        <w:lastRenderedPageBreak/>
        <w:t xml:space="preserve"> </w:t>
      </w:r>
      <w:r w:rsidR="00921878">
        <w:t xml:space="preserve">               </w:t>
      </w:r>
      <w:r w:rsidRPr="004B722D">
        <w:t xml:space="preserve">Информация по предмету экспертно-аналитического мероприятия при необходимости может быть получена путем направления в адрес руководителей объектов экспертно-аналитического мероприятия (органы местного самоуправления, муниципальные учреждения, унитарные предприятия и иные организации, на которые в соответствии с действующим законодательством в рамках экспертно-аналитического мероприятия распространяются контрольные полномочия контрольно-счетной комиссии) запроса о предоставлении информации. </w:t>
      </w:r>
    </w:p>
    <w:p w14:paraId="6D339680" w14:textId="59CD52A5" w:rsidR="009E6A88" w:rsidRPr="004B722D" w:rsidRDefault="00921878" w:rsidP="00921878">
      <w:pPr>
        <w:autoSpaceDE w:val="0"/>
        <w:autoSpaceDN w:val="0"/>
        <w:adjustRightInd w:val="0"/>
        <w:jc w:val="both"/>
      </w:pPr>
      <w:r>
        <w:t xml:space="preserve">               </w:t>
      </w:r>
      <w:r w:rsidR="009E6A88" w:rsidRPr="004B722D">
        <w:t>(Образец запроса контрольно-счетной комиссии о предоставлении информации, Приложение № 1)</w:t>
      </w:r>
    </w:p>
    <w:p w14:paraId="6F21A642" w14:textId="79D75D07" w:rsidR="009E6A88" w:rsidRPr="004B722D" w:rsidRDefault="009E6A88" w:rsidP="00921878">
      <w:pPr>
        <w:autoSpaceDE w:val="0"/>
        <w:autoSpaceDN w:val="0"/>
        <w:adjustRightInd w:val="0"/>
        <w:jc w:val="both"/>
      </w:pPr>
      <w:r w:rsidRPr="004B722D">
        <w:t xml:space="preserve">  </w:t>
      </w:r>
      <w:r w:rsidR="00921878">
        <w:t xml:space="preserve">            </w:t>
      </w:r>
      <w:r w:rsidRPr="004B722D">
        <w:t>В случае непредставления запрошенной контрольно-счетной комиссией информации, представления её не в полном объеме или недостоверной информации, составляется соответствующий акт (Образец акта по факту непредставления (представления  не в полном объеме или недостоверной) информации по запросу контрольно-счетной комиссии, Приложение № 2).</w:t>
      </w:r>
    </w:p>
    <w:p w14:paraId="78F41242" w14:textId="329D9AE0" w:rsidR="009E6A88" w:rsidRPr="004B722D" w:rsidRDefault="009E6A88" w:rsidP="00921878">
      <w:pPr>
        <w:widowControl w:val="0"/>
        <w:autoSpaceDE w:val="0"/>
        <w:autoSpaceDN w:val="0"/>
        <w:adjustRightInd w:val="0"/>
        <w:jc w:val="both"/>
      </w:pPr>
      <w:r w:rsidRPr="004B722D">
        <w:t xml:space="preserve">   </w:t>
      </w:r>
      <w:r w:rsidR="00921878">
        <w:t xml:space="preserve">           </w:t>
      </w:r>
      <w:r w:rsidRPr="004B722D">
        <w:t>Непредставление или несвоевременное представление должностными лицами объекта экспертно-аналитического мероприятия в контрольно-счетную комиссию по ее запросам информации, а равно представление информации не в полном объеме или представление недостоверной информации влечет за собой ответственность, установленную законодательством Российской Федерации и (или) законодательством Нижегородской области.</w:t>
      </w:r>
    </w:p>
    <w:p w14:paraId="466D578D" w14:textId="401DCFDD" w:rsidR="009E6A88" w:rsidRPr="004B722D" w:rsidRDefault="009E6A88" w:rsidP="00921878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</w:t>
      </w:r>
      <w:r w:rsidR="00921878">
        <w:t xml:space="preserve">          </w:t>
      </w:r>
      <w:r w:rsidRPr="004B722D">
        <w:t>4.3. В процессе предварительного изучения предмета и объекта экспертно-аналитического мероприятия определяются цель (цели) и вопросы мероприятия, методы его проведения, а также объем необходимых аналитических процедур.</w:t>
      </w:r>
    </w:p>
    <w:p w14:paraId="6BC49383" w14:textId="02C8BE1E" w:rsidR="009E6A88" w:rsidRPr="004B722D" w:rsidRDefault="00921878" w:rsidP="00921878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</w:t>
      </w:r>
      <w:r w:rsidR="009E6A88" w:rsidRPr="004B722D">
        <w:t xml:space="preserve"> Формулировка цели (целей) должна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6F5BF9E1" w14:textId="00364144" w:rsidR="009E6A88" w:rsidRPr="004B722D" w:rsidRDefault="00921878" w:rsidP="00921878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9E6A88" w:rsidRPr="004B722D">
        <w:t xml:space="preserve">  4.4. 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</w:p>
    <w:p w14:paraId="368E1F28" w14:textId="03CB782F" w:rsidR="009E6A88" w:rsidRPr="004B722D" w:rsidRDefault="009E6A88" w:rsidP="00921878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</w:t>
      </w:r>
      <w:r w:rsidR="00921878">
        <w:t xml:space="preserve">          </w:t>
      </w:r>
      <w:r w:rsidRPr="004B722D">
        <w:t>Формулировки и содержание вопросов должны выражать действия, которые необходимо выполнить для достижения целей мероприятия.</w:t>
      </w:r>
    </w:p>
    <w:p w14:paraId="602028E3" w14:textId="2FCE5F8B" w:rsidR="009E6A88" w:rsidRPr="00E21742" w:rsidRDefault="009E6A88" w:rsidP="00E21742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921878">
        <w:t xml:space="preserve">           </w:t>
      </w:r>
      <w:r w:rsidRPr="004B722D">
        <w:t>Вопросы должны быть существенными и важными для достижения целей мероприятия.</w:t>
      </w:r>
    </w:p>
    <w:p w14:paraId="4CCD7AC2" w14:textId="766249DA" w:rsidR="009E6A88" w:rsidRPr="004B722D" w:rsidRDefault="009E6A88" w:rsidP="009E6A88">
      <w:pPr>
        <w:autoSpaceDE w:val="0"/>
        <w:autoSpaceDN w:val="0"/>
        <w:adjustRightInd w:val="0"/>
        <w:spacing w:before="240" w:after="240" w:line="360" w:lineRule="auto"/>
        <w:ind w:firstLine="540"/>
        <w:jc w:val="center"/>
        <w:rPr>
          <w:b/>
        </w:rPr>
      </w:pPr>
      <w:r w:rsidRPr="004B722D">
        <w:rPr>
          <w:b/>
        </w:rPr>
        <w:t>5. Основной этап экспертно-аналитического мероприятия.</w:t>
      </w:r>
    </w:p>
    <w:p w14:paraId="01EB4CB5" w14:textId="0F41FF5E" w:rsidR="009E6A88" w:rsidRPr="004B722D" w:rsidRDefault="001657AE" w:rsidP="009E6A88">
      <w:pPr>
        <w:pStyle w:val="Default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9E6A88" w:rsidRPr="004B722D">
        <w:rPr>
          <w:rFonts w:eastAsia="Times New Roman"/>
        </w:rPr>
        <w:t xml:space="preserve">5.1. Основной этап экспертно-аналитического мероприятия заключается в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являются оформление заключения по результатам анализа или обследования и рабочая документация. </w:t>
      </w:r>
    </w:p>
    <w:p w14:paraId="5F034147" w14:textId="368F4276" w:rsidR="001657AE" w:rsidRDefault="001657AE" w:rsidP="001657A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="009E6A88" w:rsidRPr="004B722D">
        <w:rPr>
          <w:rFonts w:eastAsia="Times New Roman"/>
          <w:color w:val="000000"/>
        </w:rPr>
        <w:t xml:space="preserve">5.2. Сбор фактических данных и информации осуществляется, как правило, посредством направления запросов о предоставлении информации в объекты контроля. </w:t>
      </w:r>
      <w:r w:rsidR="009E6A88" w:rsidRPr="004B722D">
        <w:t>В процессе сбора фактических данных и информации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 заинтересованность в результате ее использования.</w:t>
      </w:r>
    </w:p>
    <w:p w14:paraId="4CC8B27B" w14:textId="0486AFC1" w:rsidR="009E6A88" w:rsidRPr="001657AE" w:rsidRDefault="001657AE" w:rsidP="001657AE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</w:t>
      </w:r>
      <w:r w:rsidR="009E6A88" w:rsidRPr="004B722D">
        <w:t>5.3.</w:t>
      </w:r>
      <w:r w:rsidR="009E6A88" w:rsidRPr="004B722D">
        <w:rPr>
          <w:b/>
        </w:rPr>
        <w:t xml:space="preserve"> </w:t>
      </w:r>
      <w:r w:rsidR="009E6A88" w:rsidRPr="004B722D">
        <w:t>Результаты данного этапа</w:t>
      </w:r>
      <w:r w:rsidR="009E6A88" w:rsidRPr="004B722D">
        <w:rPr>
          <w:b/>
        </w:rPr>
        <w:t xml:space="preserve"> </w:t>
      </w:r>
      <w:r w:rsidR="009E6A88" w:rsidRPr="004B722D">
        <w:t xml:space="preserve">экспертно-аналитического мероприятия фиксируются в рабочей документации. </w:t>
      </w:r>
    </w:p>
    <w:p w14:paraId="4A73F91E" w14:textId="04A33721" w:rsidR="009E6A88" w:rsidRPr="004B722D" w:rsidRDefault="009E6A88" w:rsidP="001657AE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</w:t>
      </w:r>
      <w:r w:rsidR="001657AE">
        <w:t xml:space="preserve">           </w:t>
      </w:r>
      <w:r w:rsidRPr="004B722D"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а также документы (справки, расчеты, аналитические записки и т.д.), подготовленные должностными лицами контрольно-счетной комиссии самостоятельно на основе собранных фактических данных и информации.</w:t>
      </w:r>
    </w:p>
    <w:p w14:paraId="5E28C4F8" w14:textId="1C3BAFE8" w:rsidR="009E6A88" w:rsidRPr="004B722D" w:rsidRDefault="001657AE" w:rsidP="001657A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9E6A88" w:rsidRPr="004B722D">
        <w:t xml:space="preserve">  5.4. Рабочая документация формируется в целях:</w:t>
      </w:r>
    </w:p>
    <w:p w14:paraId="5D194C76" w14:textId="71C4A7F7" w:rsidR="009E6A88" w:rsidRPr="004B722D" w:rsidRDefault="001657AE" w:rsidP="001657A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   </w:t>
      </w:r>
      <w:r w:rsidR="009E6A88" w:rsidRPr="004B722D">
        <w:t xml:space="preserve">  - изучения предмета и деятельности объекта экспертно-аналитического мероприятия;</w:t>
      </w:r>
    </w:p>
    <w:p w14:paraId="2E973A10" w14:textId="4B168778" w:rsidR="009E6A88" w:rsidRPr="004B722D" w:rsidRDefault="009E6A88" w:rsidP="001657AE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</w:t>
      </w:r>
      <w:r w:rsidR="001657AE">
        <w:t xml:space="preserve">               </w:t>
      </w:r>
      <w:r w:rsidRPr="004B722D">
        <w:t>- подтверждения результатов экспертно-аналитического мероприятия;</w:t>
      </w:r>
    </w:p>
    <w:p w14:paraId="7A9B4091" w14:textId="64A4F3FE" w:rsidR="009E6A88" w:rsidRPr="004B722D" w:rsidRDefault="001657AE" w:rsidP="001657A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   </w:t>
      </w:r>
      <w:r w:rsidR="009E6A88" w:rsidRPr="004B722D">
        <w:t xml:space="preserve">  - обеспечения качества и контроля качества экспертно-аналитического мероприятия.</w:t>
      </w:r>
    </w:p>
    <w:p w14:paraId="3CF2A513" w14:textId="2359525C" w:rsidR="009E6A88" w:rsidRDefault="009E6A88" w:rsidP="00D76986">
      <w:pPr>
        <w:pStyle w:val="Default"/>
        <w:tabs>
          <w:tab w:val="left" w:pos="709"/>
        </w:tabs>
        <w:jc w:val="both"/>
      </w:pPr>
      <w:r w:rsidRPr="001657AE">
        <w:lastRenderedPageBreak/>
        <w:t xml:space="preserve">         </w:t>
      </w:r>
      <w:r w:rsidR="001657AE" w:rsidRPr="001657AE">
        <w:t xml:space="preserve">      </w:t>
      </w:r>
      <w:r w:rsidRPr="001657AE">
        <w:t>5.5.</w:t>
      </w:r>
      <w:r w:rsidRPr="004B722D">
        <w:t xml:space="preserve"> 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проведения мероприятия. </w:t>
      </w:r>
    </w:p>
    <w:p w14:paraId="34B959C8" w14:textId="77777777" w:rsidR="00D76986" w:rsidRPr="00D76986" w:rsidRDefault="00D76986" w:rsidP="00D76986">
      <w:pPr>
        <w:pStyle w:val="Default"/>
        <w:tabs>
          <w:tab w:val="left" w:pos="709"/>
        </w:tabs>
        <w:jc w:val="both"/>
      </w:pPr>
    </w:p>
    <w:p w14:paraId="43B39D5F" w14:textId="012B9629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4B722D">
        <w:rPr>
          <w:b/>
        </w:rPr>
        <w:t>6. Заключительный этап экспертно-аналитического мероприятия.</w:t>
      </w:r>
    </w:p>
    <w:p w14:paraId="5CA92CB0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14:paraId="61243A58" w14:textId="0661210D" w:rsidR="009E6A88" w:rsidRPr="004B722D" w:rsidRDefault="009E6A88" w:rsidP="00D76986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</w:t>
      </w:r>
      <w:r w:rsidR="00D76986">
        <w:t xml:space="preserve">             </w:t>
      </w:r>
      <w:r w:rsidRPr="004B722D">
        <w:t>6.1. Этап оформления результатов экспертно-аналитического мероприятия представляет собой подготовку выводов и предложений (рекомендаций), которые отражаются в заключении по результатам проведенного мероприятия (далее – Заключение).</w:t>
      </w:r>
    </w:p>
    <w:p w14:paraId="45DF3D13" w14:textId="2F72B477" w:rsidR="009E6A88" w:rsidRPr="004B722D" w:rsidRDefault="009E6A88" w:rsidP="00D76986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D76986">
        <w:t xml:space="preserve">             </w:t>
      </w:r>
      <w:r w:rsidRPr="004B722D">
        <w:t xml:space="preserve"> 6.2. Заключение состоит из вводной и содержательной частей.</w:t>
      </w:r>
    </w:p>
    <w:p w14:paraId="2036EC74" w14:textId="79EED40E" w:rsidR="009E6A88" w:rsidRPr="004B722D" w:rsidRDefault="009E6A88" w:rsidP="00D76986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D76986">
        <w:t xml:space="preserve">             </w:t>
      </w:r>
      <w:r w:rsidRPr="004B722D">
        <w:t xml:space="preserve"> 1) Вводная часть Заключения содержит следующую необходимую информацию: </w:t>
      </w:r>
    </w:p>
    <w:p w14:paraId="7619DCDA" w14:textId="2F2E9A46" w:rsidR="009E6A88" w:rsidRPr="004B722D" w:rsidRDefault="009E6A88" w:rsidP="00D76986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 </w:t>
      </w:r>
      <w:r w:rsidR="00D76986">
        <w:t xml:space="preserve">             </w:t>
      </w:r>
      <w:r w:rsidR="00310404">
        <w:t xml:space="preserve"> </w:t>
      </w:r>
      <w:r w:rsidR="00D76986">
        <w:t xml:space="preserve">    </w:t>
      </w:r>
      <w:r w:rsidRPr="004B722D">
        <w:t>- наименование экспертно-аналитического мероприятия;</w:t>
      </w:r>
    </w:p>
    <w:p w14:paraId="593A98AC" w14:textId="29E12E12" w:rsidR="009E6A88" w:rsidRPr="004B722D" w:rsidRDefault="009E6A88" w:rsidP="00D76986">
      <w:pPr>
        <w:tabs>
          <w:tab w:val="left" w:pos="709"/>
        </w:tabs>
        <w:autoSpaceDE w:val="0"/>
        <w:autoSpaceDN w:val="0"/>
        <w:adjustRightInd w:val="0"/>
        <w:jc w:val="both"/>
      </w:pPr>
      <w:r w:rsidRPr="004B722D">
        <w:t xml:space="preserve"> </w:t>
      </w:r>
      <w:r w:rsidR="00D76986">
        <w:t xml:space="preserve">                </w:t>
      </w:r>
      <w:r w:rsidR="00310404">
        <w:t xml:space="preserve"> </w:t>
      </w:r>
      <w:r w:rsidR="00D76986">
        <w:t xml:space="preserve"> </w:t>
      </w:r>
      <w:r w:rsidRPr="004B722D">
        <w:t xml:space="preserve"> - дату составления Заключения;</w:t>
      </w:r>
    </w:p>
    <w:p w14:paraId="37FFD387" w14:textId="3071DEBD" w:rsidR="009E6A88" w:rsidRPr="004B722D" w:rsidRDefault="00D76986" w:rsidP="00D7698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    </w:t>
      </w:r>
      <w:r w:rsidR="009E6A88" w:rsidRPr="004B722D">
        <w:t xml:space="preserve"> </w:t>
      </w:r>
      <w:r>
        <w:t xml:space="preserve"> </w:t>
      </w:r>
      <w:r w:rsidR="00310404">
        <w:t xml:space="preserve"> </w:t>
      </w:r>
      <w:r w:rsidR="009E6A88" w:rsidRPr="004B722D">
        <w:t xml:space="preserve"> - основание для проведения экспертно-аналитического мероприятия; </w:t>
      </w:r>
    </w:p>
    <w:p w14:paraId="6C62C219" w14:textId="3EB13CAF" w:rsidR="009E6A88" w:rsidRPr="004B722D" w:rsidRDefault="009E6A88" w:rsidP="00D76986">
      <w:pPr>
        <w:pStyle w:val="Default"/>
        <w:jc w:val="both"/>
      </w:pPr>
      <w:r w:rsidRPr="004B722D">
        <w:t xml:space="preserve">       </w:t>
      </w:r>
      <w:r w:rsidR="00D76986">
        <w:t xml:space="preserve">         </w:t>
      </w:r>
      <w:r w:rsidRPr="004B722D">
        <w:t xml:space="preserve"> </w:t>
      </w:r>
      <w:r w:rsidR="00D76986">
        <w:t xml:space="preserve"> </w:t>
      </w:r>
      <w:r w:rsidRPr="004B722D">
        <w:t xml:space="preserve"> </w:t>
      </w:r>
      <w:r w:rsidR="00310404">
        <w:t xml:space="preserve"> </w:t>
      </w:r>
      <w:r w:rsidRPr="004B722D">
        <w:t>- цель (цели) экспертно-аналитического мероприятия;</w:t>
      </w:r>
    </w:p>
    <w:p w14:paraId="23BD340B" w14:textId="1B7AD859" w:rsidR="009E6A88" w:rsidRPr="004B722D" w:rsidRDefault="009E6A88" w:rsidP="00D76986">
      <w:pPr>
        <w:pStyle w:val="Default"/>
        <w:jc w:val="both"/>
      </w:pPr>
      <w:r w:rsidRPr="004B722D">
        <w:t xml:space="preserve">         </w:t>
      </w:r>
      <w:r w:rsidR="00D76986">
        <w:t xml:space="preserve">          </w:t>
      </w:r>
      <w:r w:rsidR="00310404">
        <w:t xml:space="preserve"> </w:t>
      </w:r>
      <w:r w:rsidRPr="004B722D">
        <w:t>- предмет экспертно-аналитического мероприятия;</w:t>
      </w:r>
    </w:p>
    <w:p w14:paraId="2C824052" w14:textId="52CA8015" w:rsidR="009E6A88" w:rsidRPr="004B722D" w:rsidRDefault="009E6A88" w:rsidP="00D76986">
      <w:pPr>
        <w:pStyle w:val="Default"/>
        <w:jc w:val="both"/>
      </w:pPr>
      <w:r w:rsidRPr="004B722D">
        <w:t xml:space="preserve">         </w:t>
      </w:r>
      <w:r w:rsidR="00D76986">
        <w:t xml:space="preserve">       </w:t>
      </w:r>
      <w:r w:rsidR="00310404">
        <w:t xml:space="preserve"> </w:t>
      </w:r>
      <w:r w:rsidR="00D76986">
        <w:t xml:space="preserve">   </w:t>
      </w:r>
      <w:r w:rsidRPr="004B722D">
        <w:t xml:space="preserve">- исследуемый период.   </w:t>
      </w:r>
    </w:p>
    <w:p w14:paraId="1BEA57B8" w14:textId="33DDAC0D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 </w:t>
      </w:r>
      <w:r w:rsidR="00D76986">
        <w:t xml:space="preserve">          </w:t>
      </w:r>
      <w:r w:rsidRPr="004B722D">
        <w:t xml:space="preserve">Вводная часть Заключения может содержать и иную необходимую информацию, относящуюся к предмету экспертно-аналитического мероприятия. </w:t>
      </w:r>
    </w:p>
    <w:p w14:paraId="0833DDBA" w14:textId="4E82C9C8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</w:t>
      </w:r>
      <w:r w:rsidR="00D76986">
        <w:t xml:space="preserve">     </w:t>
      </w:r>
      <w:r w:rsidRPr="004B722D">
        <w:t xml:space="preserve">  2) Содержательная часть Заключения включает в себя:</w:t>
      </w:r>
    </w:p>
    <w:p w14:paraId="48CDDEAB" w14:textId="259AF849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  </w:t>
      </w:r>
      <w:r w:rsidR="00D76986">
        <w:t xml:space="preserve">          </w:t>
      </w:r>
      <w:r w:rsidRPr="004B722D">
        <w:t>-  последовательное изложение информации о результатах проведенного мероприятия, в которой отражаются содержание экспертно-аналитических действий в соответствии с предметом мероприятия и ответы на каждый вопрос, рассмотренный в ходе мероприятия;</w:t>
      </w:r>
    </w:p>
    <w:p w14:paraId="1CE42582" w14:textId="44FFFFE7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 </w:t>
      </w:r>
      <w:r w:rsidR="00310404">
        <w:t xml:space="preserve">          </w:t>
      </w:r>
      <w:r w:rsidRPr="004B722D">
        <w:t xml:space="preserve"> - количественные и (или) качественные оценки процессов и явлений, экономических величин и показателей;</w:t>
      </w:r>
    </w:p>
    <w:p w14:paraId="777FA877" w14:textId="05CA3DD9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</w:t>
      </w:r>
      <w:r w:rsidR="00310404">
        <w:t xml:space="preserve">          </w:t>
      </w:r>
      <w:r w:rsidRPr="004B722D">
        <w:t xml:space="preserve">  - выводы, в которых в обобщенной форме отражаются итоговые оценки каждого рассматриваемого вопроса;</w:t>
      </w:r>
    </w:p>
    <w:p w14:paraId="776EDEEE" w14:textId="225EF01F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</w:t>
      </w:r>
      <w:r w:rsidR="00310404">
        <w:t xml:space="preserve">          </w:t>
      </w:r>
      <w:r w:rsidRPr="004B722D">
        <w:t xml:space="preserve">  - предложения (рекомендации), основанные на выводах и направленные на решение исследованных вопросов. </w:t>
      </w:r>
    </w:p>
    <w:p w14:paraId="736B3A7B" w14:textId="77777777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  Кроме того, при необходимости Заключение может содержать приложения. (Образец Заключения по результатам экспертно-аналитического мероприятия, Приложение № 3).</w:t>
      </w:r>
    </w:p>
    <w:p w14:paraId="73AF81C8" w14:textId="20BFA1E9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 </w:t>
      </w:r>
      <w:r w:rsidR="00310404">
        <w:t xml:space="preserve">      </w:t>
      </w:r>
      <w:r w:rsidRPr="004B722D">
        <w:t>6.3. При подготовке Заключения следует руководствоваться следующими требованиями:</w:t>
      </w:r>
    </w:p>
    <w:p w14:paraId="2F12D4A9" w14:textId="68AC2E65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</w:t>
      </w:r>
      <w:r w:rsidR="00310404">
        <w:t xml:space="preserve">           </w:t>
      </w:r>
      <w:r w:rsidRPr="004B722D">
        <w:t xml:space="preserve"> - информация о результатах проведенного мероприятия должна излагаться последовательно в соответствии с целью (целями) мероприятия, и давать по каждой из них конкретные ответы;</w:t>
      </w:r>
    </w:p>
    <w:p w14:paraId="00752CBE" w14:textId="46BED6E4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</w:t>
      </w:r>
      <w:r w:rsidR="00310404">
        <w:t xml:space="preserve">           </w:t>
      </w:r>
      <w:r w:rsidRPr="004B722D">
        <w:t xml:space="preserve">    - Заключение должно включать только ту информацию, которая подтверждается материалами рабочей документации проведенного мероприятия;</w:t>
      </w:r>
    </w:p>
    <w:p w14:paraId="2A42243B" w14:textId="359A4A2A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</w:t>
      </w:r>
      <w:r w:rsidR="00310404">
        <w:t xml:space="preserve">           </w:t>
      </w:r>
      <w:r w:rsidRPr="004B722D">
        <w:t xml:space="preserve">   - выводы должны быть аргументированными;</w:t>
      </w:r>
    </w:p>
    <w:p w14:paraId="4674AF8B" w14:textId="677A7F70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</w:t>
      </w:r>
      <w:r w:rsidR="00310404">
        <w:t xml:space="preserve">           </w:t>
      </w:r>
      <w:r w:rsidRPr="004B722D">
        <w:t xml:space="preserve">   - предложения (рекомендации) должны следовать из выводов, быть конкретными, сжатыми и простыми по форме и по содержанию, иметь адресный характер;</w:t>
      </w:r>
    </w:p>
    <w:p w14:paraId="057F511D" w14:textId="6FBAAA29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</w:t>
      </w:r>
      <w:r w:rsidR="00310404">
        <w:t xml:space="preserve">           </w:t>
      </w:r>
      <w:r w:rsidRPr="004B722D">
        <w:t xml:space="preserve"> - 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005766A8" w14:textId="042A8EF3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</w:t>
      </w:r>
      <w:r w:rsidR="00310404">
        <w:t xml:space="preserve">           </w:t>
      </w:r>
      <w:r w:rsidRPr="004B722D">
        <w:t xml:space="preserve"> - необходимо избегать ненужных повторений и лишних подробностей, которые отвлекают внимание от наиболее важных положений;</w:t>
      </w:r>
    </w:p>
    <w:p w14:paraId="3409F973" w14:textId="3A7D403E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  </w:t>
      </w:r>
      <w:r w:rsidR="00310404">
        <w:t xml:space="preserve">         </w:t>
      </w:r>
      <w:r w:rsidRPr="004B722D">
        <w:t>- 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Заключению.</w:t>
      </w:r>
    </w:p>
    <w:p w14:paraId="7DB37004" w14:textId="7216572C" w:rsidR="009E6A88" w:rsidRPr="004B722D" w:rsidRDefault="009E6A88" w:rsidP="00D76986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</w:pPr>
      <w:r w:rsidRPr="004B722D">
        <w:t xml:space="preserve">       </w:t>
      </w:r>
      <w:r w:rsidR="00310404">
        <w:t xml:space="preserve"> </w:t>
      </w:r>
      <w:r w:rsidRPr="004B722D">
        <w:t xml:space="preserve">  6.4.</w:t>
      </w:r>
      <w:r w:rsidRPr="004B722D">
        <w:rPr>
          <w:b/>
        </w:rPr>
        <w:t xml:space="preserve"> </w:t>
      </w:r>
      <w:r w:rsidRPr="004B722D">
        <w:t xml:space="preserve">Заключение составляется на русском языке, имеет сквозную нумерацию страниц. </w:t>
      </w:r>
    </w:p>
    <w:p w14:paraId="2D8818FD" w14:textId="39A393BC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 </w:t>
      </w:r>
      <w:r w:rsidR="00310404">
        <w:t xml:space="preserve">        </w:t>
      </w:r>
      <w:r w:rsidRPr="004B722D">
        <w:t xml:space="preserve"> В Заключении не допускаются неоговоренные исправления, помарки, подчистки. </w:t>
      </w:r>
    </w:p>
    <w:p w14:paraId="59337395" w14:textId="1155D6E5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t xml:space="preserve">       </w:t>
      </w:r>
      <w:r w:rsidR="00310404">
        <w:t xml:space="preserve">        </w:t>
      </w:r>
      <w:r w:rsidRPr="004B722D">
        <w:t xml:space="preserve">  Объем Заключения не ограничивается, но при этом должна быть обеспечена лаконичность при отражении ясных и полных ответов по всем вопросам, рассмотренным в ходе мероприятия.</w:t>
      </w:r>
    </w:p>
    <w:p w14:paraId="25E5F485" w14:textId="6730B63D" w:rsidR="009E6A88" w:rsidRPr="004B722D" w:rsidRDefault="009E6A88" w:rsidP="00D76986">
      <w:pPr>
        <w:pStyle w:val="Default"/>
        <w:tabs>
          <w:tab w:val="left" w:pos="709"/>
        </w:tabs>
        <w:jc w:val="both"/>
      </w:pPr>
      <w:r w:rsidRPr="004B722D">
        <w:lastRenderedPageBreak/>
        <w:t xml:space="preserve">        </w:t>
      </w:r>
      <w:r w:rsidR="00310404">
        <w:t xml:space="preserve">     </w:t>
      </w:r>
      <w:r w:rsidRPr="004B722D">
        <w:t xml:space="preserve"> 6.5. Заключение подписывается должностным лицом контрольно-счетной комиссии, ответственным за проведение экспертно-аналитического мероприятия. </w:t>
      </w:r>
    </w:p>
    <w:p w14:paraId="2FAAE33B" w14:textId="0D339E42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</w:t>
      </w:r>
      <w:r w:rsidR="009E6A88" w:rsidRPr="004B722D">
        <w:rPr>
          <w:rFonts w:eastAsia="Times New Roman"/>
          <w:color w:val="000000"/>
        </w:rPr>
        <w:t>6.</w:t>
      </w:r>
      <w:r>
        <w:rPr>
          <w:rFonts w:eastAsia="Times New Roman"/>
          <w:color w:val="000000"/>
        </w:rPr>
        <w:t>6</w:t>
      </w:r>
      <w:r w:rsidR="009E6A88" w:rsidRPr="004B722D">
        <w:rPr>
          <w:rFonts w:eastAsia="Times New Roman"/>
          <w:color w:val="000000"/>
        </w:rPr>
        <w:t xml:space="preserve">. Отчет о результатах экспертно-аналитического мероприятия (далее – отчет) направляется главе </w:t>
      </w:r>
      <w:r>
        <w:rPr>
          <w:rFonts w:eastAsia="Times New Roman"/>
          <w:color w:val="000000"/>
        </w:rPr>
        <w:t xml:space="preserve">в Совет депутатов и главе местного самоуправления </w:t>
      </w:r>
      <w:r w:rsidR="009E6A88" w:rsidRPr="004B722D">
        <w:rPr>
          <w:rFonts w:eastAsia="Times New Roman"/>
          <w:color w:val="000000"/>
        </w:rPr>
        <w:t xml:space="preserve">и должен содержать: </w:t>
      </w:r>
    </w:p>
    <w:p w14:paraId="49DC1FF5" w14:textId="52150500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="009E6A88" w:rsidRPr="004B722D">
        <w:rPr>
          <w:rFonts w:eastAsia="Times New Roman"/>
          <w:color w:val="000000"/>
        </w:rPr>
        <w:t xml:space="preserve"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 </w:t>
      </w:r>
    </w:p>
    <w:p w14:paraId="1CC2C576" w14:textId="28B22CF9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</w:t>
      </w:r>
      <w:r w:rsidR="000C130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 xml:space="preserve">- краткую характеристику сферы предмета экспертно-аналитического мероприятия; </w:t>
      </w:r>
    </w:p>
    <w:p w14:paraId="528BEE76" w14:textId="56741583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</w:t>
      </w:r>
      <w:r w:rsidR="000C130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>- информацию о результатах мероприятия, в которой отражаются итоги</w:t>
      </w:r>
      <w:r>
        <w:rPr>
          <w:rFonts w:eastAsia="Times New Roman"/>
          <w:color w:val="000000"/>
        </w:rPr>
        <w:t xml:space="preserve"> </w:t>
      </w:r>
      <w:r w:rsidR="009E6A88" w:rsidRPr="004B722D">
        <w:rPr>
          <w:rFonts w:eastAsia="Times New Roman"/>
          <w:color w:val="000000"/>
        </w:rPr>
        <w:t xml:space="preserve">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 </w:t>
      </w:r>
    </w:p>
    <w:p w14:paraId="5D47F7F6" w14:textId="3E6A2040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</w:t>
      </w:r>
      <w:r w:rsidR="000C130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="009E6A88" w:rsidRPr="004B722D">
        <w:rPr>
          <w:rFonts w:eastAsia="Times New Roman"/>
          <w:color w:val="000000"/>
        </w:rPr>
        <w:t xml:space="preserve">- выводы по каждой цели мероприятия, в которых в обобщенной форме отражаются итоговые оценки исследованных актуальных проблем; </w:t>
      </w:r>
    </w:p>
    <w:p w14:paraId="2D008311" w14:textId="0864130A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</w:t>
      </w:r>
      <w:r w:rsidR="000C130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</w:t>
      </w:r>
      <w:r w:rsidR="009E6A88" w:rsidRPr="004B722D">
        <w:rPr>
          <w:rFonts w:eastAsia="Times New Roman"/>
          <w:color w:val="000000"/>
        </w:rPr>
        <w:t xml:space="preserve">- предложения и рекомендации, основанные на выводах и направленные на решение исследованных актуальных проблем и вопросов. </w:t>
      </w:r>
    </w:p>
    <w:p w14:paraId="07B0EFD5" w14:textId="35CAF0DB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</w:t>
      </w:r>
      <w:r w:rsidR="009E6A88" w:rsidRPr="004B722D">
        <w:rPr>
          <w:rFonts w:eastAsia="Times New Roman"/>
          <w:color w:val="000000"/>
        </w:rPr>
        <w:t xml:space="preserve">При необходимости отчет может содержать приложения. </w:t>
      </w:r>
    </w:p>
    <w:p w14:paraId="29ED6AE3" w14:textId="20231A2B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9E6A88" w:rsidRPr="004B722D">
        <w:rPr>
          <w:rFonts w:eastAsia="Times New Roman"/>
        </w:rPr>
        <w:t>6.</w:t>
      </w:r>
      <w:r>
        <w:rPr>
          <w:rFonts w:eastAsia="Times New Roman"/>
        </w:rPr>
        <w:t>7</w:t>
      </w:r>
      <w:r w:rsidR="009E6A88" w:rsidRPr="004B722D">
        <w:rPr>
          <w:rFonts w:eastAsia="Times New Roman"/>
        </w:rPr>
        <w:t xml:space="preserve">. В случае установления в ходе экспертно-аналитического мероприятия необходимости совершенствования законодательства муниципального округа, письмо должно содержать предложения о внесении изменений в законодательные и иные нормативные правовые акты муниципального округа и (или) принятии новых. </w:t>
      </w:r>
    </w:p>
    <w:p w14:paraId="142A5C43" w14:textId="2F2FF90F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9E6A88" w:rsidRPr="004B722D">
        <w:rPr>
          <w:rFonts w:eastAsia="Times New Roman"/>
        </w:rPr>
        <w:t>6.</w:t>
      </w:r>
      <w:r>
        <w:rPr>
          <w:rFonts w:eastAsia="Times New Roman"/>
        </w:rPr>
        <w:t>8</w:t>
      </w:r>
      <w:r w:rsidR="009E6A88" w:rsidRPr="004B722D">
        <w:rPr>
          <w:rFonts w:eastAsia="Times New Roman"/>
        </w:rPr>
        <w:t xml:space="preserve">. В информации об основных итогах экспертно-аналитического мероприятия для размещения на сайте кратко излагаются основные результаты проведенного мероприятия. </w:t>
      </w:r>
    </w:p>
    <w:p w14:paraId="382228FE" w14:textId="5E729195" w:rsidR="009E6A88" w:rsidRPr="004B722D" w:rsidRDefault="00310404" w:rsidP="00D7698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9E6A88" w:rsidRPr="004B722D">
        <w:rPr>
          <w:rFonts w:eastAsia="Times New Roman"/>
        </w:rPr>
        <w:t>6.</w:t>
      </w:r>
      <w:r>
        <w:rPr>
          <w:rFonts w:eastAsia="Times New Roman"/>
        </w:rPr>
        <w:t>9</w:t>
      </w:r>
      <w:r w:rsidR="009E6A88" w:rsidRPr="004B722D">
        <w:rPr>
          <w:rFonts w:eastAsia="Times New Roman"/>
        </w:rPr>
        <w:t xml:space="preserve">. В случае необходимости доведения основных итогов экспертно-аналитического мероприятия до сведения руководителей соответствующих органов исполнительной власти, государственных органов, органов местного самоуправления, организаций и учреждений подготавливается информационное письмо, содержащее сведения о результатах экспертно-аналитического мероприятия, входящих в компетенцию адресата и представляющих для него интерес. </w:t>
      </w:r>
    </w:p>
    <w:p w14:paraId="118B6A06" w14:textId="77777777" w:rsidR="009E6A88" w:rsidRPr="004B722D" w:rsidRDefault="009E6A88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2C6F222D" w14:textId="3935D80A" w:rsidR="009E6A88" w:rsidRDefault="009E6A88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61ADD631" w14:textId="64FEF87B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248F68FE" w14:textId="2CBB97BD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33B901BB" w14:textId="5B843521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79F716CA" w14:textId="1732417D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7E0726DB" w14:textId="736AA694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5D8561E4" w14:textId="610957D8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3E7BE883" w14:textId="3293CAC6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6AD6D7F5" w14:textId="4F27BD87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429EB0B2" w14:textId="5CED6F89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1BDCB091" w14:textId="7C6E5D53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30FF3143" w14:textId="4911B7C6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47C3F800" w14:textId="440E065F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69173357" w14:textId="3A197FBA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7F45C45B" w14:textId="328AC355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1074597E" w14:textId="5A99E06F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5C43DBDD" w14:textId="32568973" w:rsidR="005154A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3CE3C44A" w14:textId="77777777" w:rsidR="005154AD" w:rsidRPr="004B722D" w:rsidRDefault="005154AD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3E7EE274" w14:textId="77777777" w:rsidR="009E6A88" w:rsidRPr="004B722D" w:rsidRDefault="009E6A88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spacing w:line="360" w:lineRule="auto"/>
        <w:jc w:val="both"/>
        <w:outlineLvl w:val="0"/>
        <w:rPr>
          <w:i/>
        </w:rPr>
      </w:pPr>
    </w:p>
    <w:p w14:paraId="24C24845" w14:textId="77777777" w:rsidR="009E6A88" w:rsidRPr="004B722D" w:rsidRDefault="009E6A88" w:rsidP="009E6A88">
      <w:pPr>
        <w:tabs>
          <w:tab w:val="left" w:pos="180"/>
          <w:tab w:val="right" w:pos="10205"/>
        </w:tabs>
        <w:autoSpaceDE w:val="0"/>
        <w:autoSpaceDN w:val="0"/>
        <w:adjustRightInd w:val="0"/>
        <w:jc w:val="both"/>
        <w:outlineLvl w:val="0"/>
      </w:pPr>
      <w:r w:rsidRPr="004B722D">
        <w:t>Образец                                                                                                                   Приложение № 1</w:t>
      </w:r>
    </w:p>
    <w:p w14:paraId="4C5B4786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 xml:space="preserve"> </w:t>
      </w:r>
    </w:p>
    <w:p w14:paraId="64D3ABF4" w14:textId="77777777" w:rsidR="009E6A88" w:rsidRPr="004B722D" w:rsidRDefault="009E6A88" w:rsidP="009E6A88">
      <w:pPr>
        <w:autoSpaceDE w:val="0"/>
        <w:autoSpaceDN w:val="0"/>
        <w:adjustRightInd w:val="0"/>
        <w:jc w:val="center"/>
        <w:rPr>
          <w:b/>
        </w:rPr>
      </w:pPr>
      <w:bookmarkStart w:id="0" w:name="Par465"/>
      <w:bookmarkEnd w:id="0"/>
    </w:p>
    <w:p w14:paraId="2778AC66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ЗАПРОС</w:t>
      </w:r>
    </w:p>
    <w:p w14:paraId="290275FB" w14:textId="5E74F7CC" w:rsidR="000C1307" w:rsidRDefault="009E6A88" w:rsidP="009E6A88">
      <w:pPr>
        <w:autoSpaceDE w:val="0"/>
        <w:autoSpaceDN w:val="0"/>
        <w:adjustRightInd w:val="0"/>
        <w:jc w:val="center"/>
      </w:pPr>
      <w:r w:rsidRPr="004B722D">
        <w:t xml:space="preserve">контрольно-счетной комиссии </w:t>
      </w:r>
      <w:r w:rsidR="000C1307">
        <w:t xml:space="preserve">городского округа город Шахунья </w:t>
      </w:r>
    </w:p>
    <w:p w14:paraId="5B7A8917" w14:textId="4853303D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 xml:space="preserve"> Нижегородской области о предоставлении информации</w:t>
      </w:r>
    </w:p>
    <w:p w14:paraId="06EA0E80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</w:p>
    <w:p w14:paraId="5C3B017E" w14:textId="77777777" w:rsidR="009E6A88" w:rsidRPr="004B722D" w:rsidRDefault="009E6A88" w:rsidP="009E6A88">
      <w:pPr>
        <w:autoSpaceDE w:val="0"/>
        <w:autoSpaceDN w:val="0"/>
        <w:adjustRightInd w:val="0"/>
        <w:jc w:val="right"/>
      </w:pPr>
      <w:r w:rsidRPr="004B722D">
        <w:t xml:space="preserve">                                                                                             Должность руководителя </w:t>
      </w:r>
      <w:proofErr w:type="gramStart"/>
      <w:r w:rsidRPr="004B722D">
        <w:t>объекта  экспертно</w:t>
      </w:r>
      <w:proofErr w:type="gramEnd"/>
      <w:r w:rsidRPr="004B722D">
        <w:t>-аналитического мероприятия,</w:t>
      </w:r>
    </w:p>
    <w:p w14:paraId="5EB51311" w14:textId="77777777" w:rsidR="009E6A88" w:rsidRPr="004B722D" w:rsidRDefault="009E6A88" w:rsidP="009E6A88">
      <w:pPr>
        <w:autoSpaceDE w:val="0"/>
        <w:autoSpaceDN w:val="0"/>
        <w:adjustRightInd w:val="0"/>
        <w:jc w:val="right"/>
      </w:pPr>
      <w:r w:rsidRPr="004B722D">
        <w:t xml:space="preserve">                                          органа местного самоуправления,</w:t>
      </w:r>
    </w:p>
    <w:p w14:paraId="63A95A46" w14:textId="77777777" w:rsidR="009E6A88" w:rsidRPr="004B722D" w:rsidRDefault="009E6A88" w:rsidP="009E6A88">
      <w:pPr>
        <w:autoSpaceDE w:val="0"/>
        <w:autoSpaceDN w:val="0"/>
        <w:adjustRightInd w:val="0"/>
        <w:jc w:val="right"/>
      </w:pPr>
      <w:r w:rsidRPr="004B722D">
        <w:t>государственного или иного органа</w:t>
      </w:r>
    </w:p>
    <w:p w14:paraId="72F92D3B" w14:textId="77777777" w:rsidR="009E6A88" w:rsidRPr="004B722D" w:rsidRDefault="009E6A88" w:rsidP="009E6A88">
      <w:pPr>
        <w:autoSpaceDE w:val="0"/>
        <w:autoSpaceDN w:val="0"/>
        <w:adjustRightInd w:val="0"/>
        <w:jc w:val="right"/>
      </w:pPr>
      <w:r w:rsidRPr="004B722D">
        <w:t>(ФИО)</w:t>
      </w:r>
    </w:p>
    <w:p w14:paraId="5C492FA9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 xml:space="preserve">                       </w:t>
      </w:r>
    </w:p>
    <w:p w14:paraId="7EB650B7" w14:textId="43F17756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Уважаемый (</w:t>
      </w:r>
      <w:proofErr w:type="spellStart"/>
      <w:r w:rsidRPr="004B722D">
        <w:t>ая</w:t>
      </w:r>
      <w:proofErr w:type="spellEnd"/>
      <w:r w:rsidRPr="004B722D">
        <w:t>) Имя Отчество!</w:t>
      </w:r>
    </w:p>
    <w:p w14:paraId="33437305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</w:p>
    <w:p w14:paraId="3DA04814" w14:textId="60D870F0" w:rsidR="009E6A88" w:rsidRPr="004B722D" w:rsidRDefault="009E6A88" w:rsidP="000C130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B722D">
        <w:t xml:space="preserve">         В  соответствии  с  планом работы контрольно-счетной комиссии  </w:t>
      </w:r>
      <w:r w:rsidR="000C1307">
        <w:t xml:space="preserve">городского округа город </w:t>
      </w:r>
      <w:proofErr w:type="spellStart"/>
      <w:r w:rsidR="000C1307">
        <w:t>шахунья</w:t>
      </w:r>
      <w:proofErr w:type="spellEnd"/>
      <w:r w:rsidRPr="004B722D">
        <w:t xml:space="preserve">  Нижегородской области на 20___ год, проводится    экспертно-аналитическое мероприятие ____________________________________________________________</w:t>
      </w:r>
      <w:r w:rsidR="000C1307">
        <w:t>________________________</w:t>
      </w:r>
    </w:p>
    <w:p w14:paraId="48FA091F" w14:textId="6A71A151" w:rsidR="009E6A88" w:rsidRPr="004B722D" w:rsidRDefault="009E6A88" w:rsidP="000C1307">
      <w:pPr>
        <w:autoSpaceDE w:val="0"/>
        <w:autoSpaceDN w:val="0"/>
        <w:adjustRightInd w:val="0"/>
        <w:spacing w:after="240" w:line="360" w:lineRule="auto"/>
        <w:jc w:val="center"/>
      </w:pPr>
      <w:r w:rsidRPr="004B722D">
        <w:t>(наименование экспертно-аналитического мероприятия)</w:t>
      </w:r>
    </w:p>
    <w:p w14:paraId="3B3CCCA5" w14:textId="153F7780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B722D">
        <w:t xml:space="preserve">         В  соответствии  с  требованиями Федерального закона Российской Федерации от 07.02.2011 № 6-ФЗ "Об общих принципах организации деятельности контрольно-счетных органов субъектов Российской Федерации и муниципальных образований"   прошу Вас в срок до "_____"  ______________  20__ г.  представить   в контрольно-счетную комиссию </w:t>
      </w:r>
      <w:r w:rsidR="000C1307">
        <w:t xml:space="preserve">городского округа город </w:t>
      </w:r>
      <w:proofErr w:type="spellStart"/>
      <w:r w:rsidR="000C1307">
        <w:t>Шахаунья</w:t>
      </w:r>
      <w:proofErr w:type="spellEnd"/>
      <w:r w:rsidRPr="004B722D">
        <w:t xml:space="preserve"> Нижегородской области следующие документы (материалы, данные и т.п.):</w:t>
      </w:r>
    </w:p>
    <w:p w14:paraId="26839C60" w14:textId="62709CE2" w:rsidR="009E6A88" w:rsidRPr="004B722D" w:rsidRDefault="009E6A88" w:rsidP="009E6A88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4B722D">
        <w:t>____________________________________________________________________</w:t>
      </w:r>
      <w:r w:rsidR="000C1307">
        <w:t>______________</w:t>
      </w:r>
    </w:p>
    <w:p w14:paraId="2212DED3" w14:textId="37271A06" w:rsidR="009E6A88" w:rsidRPr="004B722D" w:rsidRDefault="009E6A88" w:rsidP="009E6A8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4B722D">
        <w:t>____________________________________________________________________</w:t>
      </w:r>
      <w:r w:rsidR="000C1307">
        <w:t>______________</w:t>
      </w:r>
    </w:p>
    <w:p w14:paraId="48FB1739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 xml:space="preserve"> (указываются наименования конкретных документов или формулируются</w:t>
      </w:r>
    </w:p>
    <w:p w14:paraId="63B6C5FD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вопросы, по которым необходимо представить информацию)</w:t>
      </w:r>
    </w:p>
    <w:p w14:paraId="75D66468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</w:p>
    <w:p w14:paraId="3CD6E065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</w:p>
    <w:p w14:paraId="1A6B4ADA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>Должностное лицо</w:t>
      </w:r>
    </w:p>
    <w:p w14:paraId="21233D9A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>контрольно-счетной комиссии                личная подпись              инициалы и фамилия</w:t>
      </w:r>
    </w:p>
    <w:p w14:paraId="5FFEFD75" w14:textId="77777777" w:rsidR="009E6A88" w:rsidRPr="004B722D" w:rsidRDefault="009E6A88" w:rsidP="009E6A88">
      <w:pPr>
        <w:autoSpaceDE w:val="0"/>
        <w:autoSpaceDN w:val="0"/>
        <w:adjustRightInd w:val="0"/>
        <w:jc w:val="both"/>
        <w:outlineLvl w:val="0"/>
      </w:pPr>
    </w:p>
    <w:p w14:paraId="544E5A67" w14:textId="77777777" w:rsidR="009E6A88" w:rsidRPr="004B722D" w:rsidRDefault="009E6A88" w:rsidP="009E6A88">
      <w:pPr>
        <w:autoSpaceDE w:val="0"/>
        <w:autoSpaceDN w:val="0"/>
        <w:adjustRightInd w:val="0"/>
        <w:jc w:val="both"/>
        <w:outlineLvl w:val="0"/>
      </w:pPr>
    </w:p>
    <w:p w14:paraId="5CEF06A5" w14:textId="721E30A1" w:rsidR="009E6A88" w:rsidRDefault="009E6A88" w:rsidP="009E6A88">
      <w:pPr>
        <w:autoSpaceDE w:val="0"/>
        <w:autoSpaceDN w:val="0"/>
        <w:adjustRightInd w:val="0"/>
        <w:jc w:val="both"/>
        <w:outlineLvl w:val="0"/>
      </w:pPr>
    </w:p>
    <w:p w14:paraId="0B3C8DEC" w14:textId="2D1D4CE9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581C46A2" w14:textId="4FCE9356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42F725F4" w14:textId="1E77E812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790EB9A0" w14:textId="44F42D14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66723F24" w14:textId="47ED30FA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717CCC0C" w14:textId="5BACD168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0FEA7619" w14:textId="30C16577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065E4B8B" w14:textId="6A84C7A5" w:rsidR="000C1307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02EBEEF8" w14:textId="77777777" w:rsidR="000C1307" w:rsidRPr="004B722D" w:rsidRDefault="000C1307" w:rsidP="009E6A88">
      <w:pPr>
        <w:autoSpaceDE w:val="0"/>
        <w:autoSpaceDN w:val="0"/>
        <w:adjustRightInd w:val="0"/>
        <w:jc w:val="both"/>
        <w:outlineLvl w:val="0"/>
      </w:pPr>
    </w:p>
    <w:p w14:paraId="58DED0FD" w14:textId="77777777" w:rsidR="009E6A88" w:rsidRPr="004B722D" w:rsidRDefault="009E6A88" w:rsidP="009E6A88">
      <w:pPr>
        <w:autoSpaceDE w:val="0"/>
        <w:autoSpaceDN w:val="0"/>
        <w:adjustRightInd w:val="0"/>
        <w:jc w:val="both"/>
        <w:outlineLvl w:val="0"/>
      </w:pPr>
    </w:p>
    <w:p w14:paraId="77046D12" w14:textId="77777777" w:rsidR="009E6A88" w:rsidRPr="004B722D" w:rsidRDefault="009E6A88" w:rsidP="009E6A88">
      <w:pPr>
        <w:autoSpaceDE w:val="0"/>
        <w:autoSpaceDN w:val="0"/>
        <w:adjustRightInd w:val="0"/>
        <w:jc w:val="both"/>
        <w:outlineLvl w:val="0"/>
      </w:pPr>
      <w:r w:rsidRPr="004B722D">
        <w:lastRenderedPageBreak/>
        <w:t>Образец                                                                                                                          Приложение № 2</w:t>
      </w:r>
    </w:p>
    <w:p w14:paraId="7FD952B5" w14:textId="77777777" w:rsidR="009E6A88" w:rsidRPr="004B722D" w:rsidRDefault="009E6A88" w:rsidP="009E6A88">
      <w:pPr>
        <w:autoSpaceDE w:val="0"/>
        <w:autoSpaceDN w:val="0"/>
        <w:adjustRightInd w:val="0"/>
        <w:jc w:val="right"/>
      </w:pPr>
    </w:p>
    <w:p w14:paraId="4F46DDAB" w14:textId="77777777" w:rsidR="009E6A88" w:rsidRPr="004B722D" w:rsidRDefault="009E6A88" w:rsidP="009E6A8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6CB2C2F5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АКТ</w:t>
      </w:r>
    </w:p>
    <w:p w14:paraId="20EE290B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</w:p>
    <w:p w14:paraId="61F6EC00" w14:textId="77777777" w:rsidR="006E4837" w:rsidRDefault="009E6A88" w:rsidP="009E6A88">
      <w:pPr>
        <w:autoSpaceDE w:val="0"/>
        <w:autoSpaceDN w:val="0"/>
        <w:adjustRightInd w:val="0"/>
        <w:jc w:val="center"/>
      </w:pPr>
      <w:r w:rsidRPr="004B722D">
        <w:t xml:space="preserve">по факту непредставления (представления не в полном объеме или недостоверной) </w:t>
      </w:r>
    </w:p>
    <w:p w14:paraId="256225AA" w14:textId="77777777" w:rsidR="006E4837" w:rsidRDefault="009E6A88" w:rsidP="009E6A88">
      <w:pPr>
        <w:autoSpaceDE w:val="0"/>
        <w:autoSpaceDN w:val="0"/>
        <w:adjustRightInd w:val="0"/>
        <w:jc w:val="center"/>
      </w:pPr>
      <w:r w:rsidRPr="004B722D">
        <w:t xml:space="preserve">информации по запросу контрольно-счетной комиссии  </w:t>
      </w:r>
    </w:p>
    <w:p w14:paraId="6BA93E2B" w14:textId="0D119721" w:rsidR="009E6A88" w:rsidRDefault="006E4837" w:rsidP="009E6A88">
      <w:pPr>
        <w:autoSpaceDE w:val="0"/>
        <w:autoSpaceDN w:val="0"/>
        <w:adjustRightInd w:val="0"/>
        <w:jc w:val="center"/>
      </w:pPr>
      <w:r>
        <w:t>городского округа город Шахунья</w:t>
      </w:r>
      <w:r w:rsidR="009E6A88" w:rsidRPr="004B722D">
        <w:t xml:space="preserve"> Нижегородской области</w:t>
      </w:r>
    </w:p>
    <w:p w14:paraId="0DEB0AFF" w14:textId="77777777" w:rsidR="006E4837" w:rsidRPr="004B722D" w:rsidRDefault="006E4837" w:rsidP="009E6A88">
      <w:pPr>
        <w:autoSpaceDE w:val="0"/>
        <w:autoSpaceDN w:val="0"/>
        <w:adjustRightInd w:val="0"/>
        <w:jc w:val="center"/>
      </w:pPr>
    </w:p>
    <w:p w14:paraId="56C2FA25" w14:textId="77777777" w:rsidR="009E6A88" w:rsidRPr="004B722D" w:rsidRDefault="009E6A88" w:rsidP="009E6A88">
      <w:pPr>
        <w:autoSpaceDE w:val="0"/>
        <w:autoSpaceDN w:val="0"/>
        <w:adjustRightInd w:val="0"/>
        <w:jc w:val="right"/>
      </w:pPr>
      <w:r w:rsidRPr="004B722D">
        <w:t>«_____</w:t>
      </w:r>
      <w:proofErr w:type="gramStart"/>
      <w:r w:rsidRPr="004B722D">
        <w:t>_»_</w:t>
      </w:r>
      <w:proofErr w:type="gramEnd"/>
      <w:r w:rsidRPr="004B722D">
        <w:t>_______</w:t>
      </w:r>
      <w:r w:rsidRPr="004B722D">
        <w:rPr>
          <w:rFonts w:ascii="Arial" w:hAnsi="Arial" w:cs="Arial"/>
        </w:rPr>
        <w:t>___________</w:t>
      </w:r>
      <w:r w:rsidRPr="004B722D">
        <w:t>20____г.</w:t>
      </w:r>
    </w:p>
    <w:p w14:paraId="11034778" w14:textId="77777777" w:rsidR="009E6A88" w:rsidRPr="004B722D" w:rsidRDefault="009E6A88" w:rsidP="009E6A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D97AE5" w14:textId="77777777" w:rsidR="009E6A88" w:rsidRPr="004B722D" w:rsidRDefault="009E6A88" w:rsidP="009E6A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4C74CA" w14:textId="77777777" w:rsidR="009E6A88" w:rsidRPr="004B722D" w:rsidRDefault="009E6A88" w:rsidP="009E6A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293BCD" w14:textId="2D9008C6" w:rsidR="009E6A88" w:rsidRPr="004B722D" w:rsidRDefault="009E6A88" w:rsidP="006E4837">
      <w:pPr>
        <w:tabs>
          <w:tab w:val="left" w:pos="709"/>
        </w:tabs>
        <w:autoSpaceDE w:val="0"/>
        <w:autoSpaceDN w:val="0"/>
        <w:adjustRightInd w:val="0"/>
        <w:spacing w:line="360" w:lineRule="auto"/>
      </w:pPr>
      <w:r w:rsidRPr="004B722D">
        <w:t xml:space="preserve">          В  соответствии  с   планом работы контрольно-счетной комиссии  </w:t>
      </w:r>
      <w:r w:rsidR="006E4837">
        <w:t>городского округа город Шахунья</w:t>
      </w:r>
      <w:r w:rsidRPr="004B722D">
        <w:t xml:space="preserve"> Нижегородской области на 20___ год, утвержденным «_____» ______________20___г.,  проводится</w:t>
      </w:r>
      <w:r w:rsidR="006E4837">
        <w:t xml:space="preserve"> </w:t>
      </w:r>
      <w:r w:rsidRPr="004B722D">
        <w:t>экспертно-аналитическое мероприятие</w:t>
      </w:r>
      <w:r w:rsidR="006E4837">
        <w:t>:</w:t>
      </w:r>
      <w:r w:rsidRPr="004B722D">
        <w:t xml:space="preserve"> ____________________________________________________________</w:t>
      </w:r>
      <w:r w:rsidR="006E4837">
        <w:t>________________________</w:t>
      </w:r>
      <w:r w:rsidRPr="004B722D">
        <w:t>.</w:t>
      </w:r>
    </w:p>
    <w:p w14:paraId="33E8202F" w14:textId="09AD599E" w:rsidR="009E6A88" w:rsidRPr="004B722D" w:rsidRDefault="009E6A88" w:rsidP="006E4837">
      <w:pPr>
        <w:autoSpaceDE w:val="0"/>
        <w:autoSpaceDN w:val="0"/>
        <w:adjustRightInd w:val="0"/>
        <w:spacing w:line="360" w:lineRule="auto"/>
        <w:jc w:val="center"/>
      </w:pPr>
      <w:r w:rsidRPr="004B722D">
        <w:t>(наименование экспертно-аналитического мероприятия)</w:t>
      </w:r>
    </w:p>
    <w:p w14:paraId="6B277673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B722D">
        <w:t xml:space="preserve">        </w:t>
      </w:r>
    </w:p>
    <w:p w14:paraId="63F80FA3" w14:textId="5A53B30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B722D">
        <w:t xml:space="preserve">          </w:t>
      </w:r>
      <w:proofErr w:type="gramStart"/>
      <w:r w:rsidRPr="004B722D">
        <w:t>В  соответствии</w:t>
      </w:r>
      <w:proofErr w:type="gramEnd"/>
      <w:r w:rsidRPr="004B722D">
        <w:t xml:space="preserve"> с  требованиями Федерального закона Российской Федерации от 07.02.2011 № 6-ФЗ "Об общих принципах организации деятельности контрольно-счетных органов субъектов Российской Федерации и муниципальных образований"    были запрошены следующие документы (материалы, данные или информацию):</w:t>
      </w:r>
    </w:p>
    <w:p w14:paraId="3E7CD5C7" w14:textId="017E8973" w:rsidR="009E6A88" w:rsidRPr="004B722D" w:rsidRDefault="009E6A88" w:rsidP="009E6A88">
      <w:pPr>
        <w:autoSpaceDE w:val="0"/>
        <w:autoSpaceDN w:val="0"/>
        <w:adjustRightInd w:val="0"/>
        <w:spacing w:line="360" w:lineRule="auto"/>
        <w:jc w:val="both"/>
      </w:pPr>
      <w:r w:rsidRPr="004B722D">
        <w:t>1. ____________________________________________________________________</w:t>
      </w:r>
      <w:r w:rsidR="006E4837">
        <w:t>_______________</w:t>
      </w:r>
    </w:p>
    <w:p w14:paraId="56220CE8" w14:textId="2DFE5BCD" w:rsidR="009E6A88" w:rsidRPr="004B722D" w:rsidRDefault="009E6A88" w:rsidP="009E6A88">
      <w:pPr>
        <w:autoSpaceDE w:val="0"/>
        <w:autoSpaceDN w:val="0"/>
        <w:adjustRightInd w:val="0"/>
        <w:spacing w:line="360" w:lineRule="auto"/>
        <w:jc w:val="both"/>
      </w:pPr>
      <w:r w:rsidRPr="004B722D">
        <w:t>2. ____________________________________________________________________</w:t>
      </w:r>
      <w:r w:rsidR="006E4837">
        <w:t>_______________</w:t>
      </w:r>
    </w:p>
    <w:p w14:paraId="73560369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(указываются наименования конкретных документов или формулируются</w:t>
      </w:r>
    </w:p>
    <w:p w14:paraId="45CDB8E6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вопросы, по которым необходимо представить информацию)</w:t>
      </w:r>
    </w:p>
    <w:p w14:paraId="003B1CCF" w14:textId="77777777" w:rsidR="009E6A88" w:rsidRPr="004B722D" w:rsidRDefault="009E6A88" w:rsidP="009E6A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CCEF16" w14:textId="77777777" w:rsidR="009E6A88" w:rsidRPr="004B722D" w:rsidRDefault="009E6A88" w:rsidP="009E6A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D208C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4B722D">
        <w:t xml:space="preserve">            Срок представления запрашиваемой информации истек: «____</w:t>
      </w:r>
      <w:proofErr w:type="gramStart"/>
      <w:r w:rsidRPr="004B722D">
        <w:t>_»_</w:t>
      </w:r>
      <w:proofErr w:type="gramEnd"/>
      <w:r w:rsidRPr="004B722D">
        <w:t>__________20___г.</w:t>
      </w:r>
    </w:p>
    <w:p w14:paraId="3FD65EF8" w14:textId="77777777" w:rsidR="009E6A88" w:rsidRPr="004B722D" w:rsidRDefault="009E6A88" w:rsidP="009E6A88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14:paraId="1E062E35" w14:textId="33926081" w:rsidR="009E6A88" w:rsidRPr="004B722D" w:rsidRDefault="009E6A88" w:rsidP="009E6A88">
      <w:pPr>
        <w:autoSpaceDE w:val="0"/>
        <w:autoSpaceDN w:val="0"/>
        <w:adjustRightInd w:val="0"/>
        <w:spacing w:line="360" w:lineRule="auto"/>
        <w:jc w:val="both"/>
      </w:pPr>
      <w:r w:rsidRPr="004B722D">
        <w:t xml:space="preserve">          Настоящий Акт составлен в двух экземплярах, один из которых представлен для ознакомления ______________________________________________________</w:t>
      </w:r>
      <w:r w:rsidR="006E4837">
        <w:t>__________________</w:t>
      </w:r>
    </w:p>
    <w:p w14:paraId="6E27601F" w14:textId="77777777" w:rsidR="009E6A88" w:rsidRPr="004B722D" w:rsidRDefault="009E6A88" w:rsidP="009E6A88">
      <w:pPr>
        <w:autoSpaceDE w:val="0"/>
        <w:autoSpaceDN w:val="0"/>
        <w:adjustRightInd w:val="0"/>
        <w:spacing w:after="240"/>
        <w:jc w:val="both"/>
      </w:pPr>
      <w:r w:rsidRPr="004B722D">
        <w:t xml:space="preserve">             (должностное лицо объекта экспертно-аналитического мероприятия, инициалы и фамилия)</w:t>
      </w:r>
    </w:p>
    <w:p w14:paraId="779F804A" w14:textId="3A9C006B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>путем_________________________________________________________________</w:t>
      </w:r>
      <w:r w:rsidR="006E4837">
        <w:t>______________</w:t>
      </w:r>
      <w:r w:rsidRPr="004B722D">
        <w:t xml:space="preserve">                                 </w:t>
      </w:r>
    </w:p>
    <w:p w14:paraId="3D09A0FA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(вручен под личную подпись или направлен с сопроводительным письмом</w:t>
      </w:r>
    </w:p>
    <w:p w14:paraId="357167AB" w14:textId="77777777" w:rsidR="009E6A88" w:rsidRPr="004B722D" w:rsidRDefault="009E6A88" w:rsidP="009E6A88">
      <w:pPr>
        <w:autoSpaceDE w:val="0"/>
        <w:autoSpaceDN w:val="0"/>
        <w:adjustRightInd w:val="0"/>
        <w:jc w:val="center"/>
      </w:pPr>
      <w:r w:rsidRPr="004B722D">
        <w:t>от «_</w:t>
      </w:r>
      <w:proofErr w:type="gramStart"/>
      <w:r w:rsidRPr="004B722D">
        <w:t>_»_</w:t>
      </w:r>
      <w:proofErr w:type="gramEnd"/>
      <w:r w:rsidRPr="004B722D">
        <w:t>__________20___г.  №____ (нужное указать))</w:t>
      </w:r>
    </w:p>
    <w:p w14:paraId="5AA2E496" w14:textId="44E46C4E" w:rsidR="009E6A88" w:rsidRDefault="009E6A88" w:rsidP="009E6A88">
      <w:pPr>
        <w:autoSpaceDE w:val="0"/>
        <w:autoSpaceDN w:val="0"/>
        <w:adjustRightInd w:val="0"/>
        <w:jc w:val="right"/>
        <w:outlineLvl w:val="0"/>
      </w:pPr>
    </w:p>
    <w:p w14:paraId="0A1BD131" w14:textId="68350B02" w:rsidR="00161E47" w:rsidRDefault="00161E47" w:rsidP="009E6A88">
      <w:pPr>
        <w:autoSpaceDE w:val="0"/>
        <w:autoSpaceDN w:val="0"/>
        <w:adjustRightInd w:val="0"/>
        <w:jc w:val="right"/>
        <w:outlineLvl w:val="0"/>
      </w:pPr>
    </w:p>
    <w:p w14:paraId="55F42D22" w14:textId="77777777" w:rsidR="00161E47" w:rsidRPr="004B722D" w:rsidRDefault="00161E47" w:rsidP="009E6A88">
      <w:pPr>
        <w:autoSpaceDE w:val="0"/>
        <w:autoSpaceDN w:val="0"/>
        <w:adjustRightInd w:val="0"/>
        <w:jc w:val="right"/>
        <w:outlineLvl w:val="0"/>
      </w:pPr>
    </w:p>
    <w:p w14:paraId="362823B0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>Должностное лицо</w:t>
      </w:r>
    </w:p>
    <w:p w14:paraId="3CEDDE92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>контрольно-счетной комиссии                личная подпись              инициалы и фамилия</w:t>
      </w:r>
    </w:p>
    <w:p w14:paraId="0C805365" w14:textId="0DC8D7D9" w:rsidR="009E6A88" w:rsidRDefault="009E6A88" w:rsidP="009E6A88">
      <w:pPr>
        <w:autoSpaceDE w:val="0"/>
        <w:autoSpaceDN w:val="0"/>
        <w:adjustRightInd w:val="0"/>
        <w:jc w:val="both"/>
      </w:pPr>
    </w:p>
    <w:p w14:paraId="6D0D648A" w14:textId="35D6F1A1" w:rsidR="006E4837" w:rsidRDefault="006E4837" w:rsidP="009E6A88">
      <w:pPr>
        <w:autoSpaceDE w:val="0"/>
        <w:autoSpaceDN w:val="0"/>
        <w:adjustRightInd w:val="0"/>
        <w:jc w:val="both"/>
      </w:pPr>
    </w:p>
    <w:p w14:paraId="12006BC2" w14:textId="3532A2C8" w:rsidR="006E4837" w:rsidRDefault="006E4837" w:rsidP="009E6A88">
      <w:pPr>
        <w:autoSpaceDE w:val="0"/>
        <w:autoSpaceDN w:val="0"/>
        <w:adjustRightInd w:val="0"/>
        <w:jc w:val="both"/>
      </w:pPr>
    </w:p>
    <w:p w14:paraId="767FFE7C" w14:textId="2752C034" w:rsidR="006E4837" w:rsidRDefault="006E4837" w:rsidP="009E6A88">
      <w:pPr>
        <w:autoSpaceDE w:val="0"/>
        <w:autoSpaceDN w:val="0"/>
        <w:adjustRightInd w:val="0"/>
        <w:jc w:val="both"/>
      </w:pPr>
    </w:p>
    <w:p w14:paraId="2CA446C3" w14:textId="77777777" w:rsidR="006E4837" w:rsidRPr="004B722D" w:rsidRDefault="006E4837" w:rsidP="009E6A88">
      <w:pPr>
        <w:autoSpaceDE w:val="0"/>
        <w:autoSpaceDN w:val="0"/>
        <w:adjustRightInd w:val="0"/>
        <w:jc w:val="both"/>
      </w:pPr>
    </w:p>
    <w:p w14:paraId="320C00B1" w14:textId="77777777" w:rsidR="009E6A88" w:rsidRPr="004B722D" w:rsidRDefault="009E6A88" w:rsidP="009E6A88">
      <w:pPr>
        <w:jc w:val="both"/>
      </w:pPr>
      <w:r w:rsidRPr="004B722D">
        <w:t>Образец                                                                                                                            Приложение № 3</w:t>
      </w:r>
    </w:p>
    <w:p w14:paraId="11834638" w14:textId="77777777" w:rsidR="009E6A88" w:rsidRPr="004B722D" w:rsidRDefault="009E6A88" w:rsidP="009E6A88">
      <w:pPr>
        <w:ind w:left="851"/>
        <w:jc w:val="both"/>
      </w:pPr>
    </w:p>
    <w:p w14:paraId="7429837E" w14:textId="77777777" w:rsidR="009E6A88" w:rsidRPr="004B722D" w:rsidRDefault="009E6A88" w:rsidP="009E6A88">
      <w:pPr>
        <w:ind w:left="851"/>
        <w:jc w:val="both"/>
      </w:pPr>
    </w:p>
    <w:p w14:paraId="77A67EF8" w14:textId="77777777" w:rsidR="009E6A88" w:rsidRPr="004B722D" w:rsidRDefault="009E6A88" w:rsidP="009E6A88">
      <w:pPr>
        <w:jc w:val="right"/>
      </w:pPr>
      <w:r w:rsidRPr="004B722D">
        <w:t xml:space="preserve">                                                                      </w:t>
      </w:r>
    </w:p>
    <w:p w14:paraId="4961D639" w14:textId="77777777" w:rsidR="009E6A88" w:rsidRPr="004B722D" w:rsidRDefault="009E6A88" w:rsidP="009E6A88">
      <w:pPr>
        <w:jc w:val="center"/>
      </w:pPr>
      <w:r w:rsidRPr="004B722D">
        <w:t>ЗАКЛЮЧЕНИЕ</w:t>
      </w:r>
    </w:p>
    <w:p w14:paraId="4964125C" w14:textId="77777777" w:rsidR="009E6A88" w:rsidRPr="004B722D" w:rsidRDefault="009E6A88" w:rsidP="009E6A88">
      <w:pPr>
        <w:jc w:val="center"/>
      </w:pPr>
      <w:r w:rsidRPr="004B722D">
        <w:t>по результатам _____________________________________________________</w:t>
      </w:r>
    </w:p>
    <w:p w14:paraId="1F214278" w14:textId="25E27DAB" w:rsidR="009E6A88" w:rsidRPr="004B722D" w:rsidRDefault="009E6A88" w:rsidP="009E6A88">
      <w:pPr>
        <w:autoSpaceDE w:val="0"/>
        <w:autoSpaceDN w:val="0"/>
        <w:adjustRightInd w:val="0"/>
        <w:spacing w:line="360" w:lineRule="auto"/>
      </w:pPr>
      <w:r w:rsidRPr="004B722D">
        <w:t xml:space="preserve">                                                  (наименование экспертно-аналитического мероприятия)</w:t>
      </w:r>
    </w:p>
    <w:p w14:paraId="59FFB069" w14:textId="77777777" w:rsidR="009E6A88" w:rsidRPr="004B722D" w:rsidRDefault="009E6A88" w:rsidP="009E6A88">
      <w:pPr>
        <w:jc w:val="center"/>
        <w:rPr>
          <w:b/>
        </w:rPr>
      </w:pPr>
    </w:p>
    <w:p w14:paraId="411F9C8A" w14:textId="77777777" w:rsidR="009E6A88" w:rsidRPr="004B722D" w:rsidRDefault="009E6A88" w:rsidP="009E6A88">
      <w:pPr>
        <w:jc w:val="right"/>
      </w:pPr>
      <w:r w:rsidRPr="004B722D">
        <w:t xml:space="preserve">                                                           </w:t>
      </w:r>
    </w:p>
    <w:p w14:paraId="74C51F4A" w14:textId="77777777" w:rsidR="009E6A88" w:rsidRPr="004B722D" w:rsidRDefault="009E6A88" w:rsidP="009E6A88">
      <w:pPr>
        <w:jc w:val="right"/>
      </w:pPr>
      <w:r w:rsidRPr="004B722D">
        <w:t xml:space="preserve">   </w:t>
      </w:r>
    </w:p>
    <w:p w14:paraId="494E4CD3" w14:textId="77777777" w:rsidR="009E6A88" w:rsidRPr="004B722D" w:rsidRDefault="009E6A88" w:rsidP="009E6A88">
      <w:pPr>
        <w:autoSpaceDE w:val="0"/>
        <w:autoSpaceDN w:val="0"/>
        <w:adjustRightInd w:val="0"/>
        <w:jc w:val="right"/>
      </w:pPr>
      <w:r w:rsidRPr="004B722D">
        <w:t>«_____</w:t>
      </w:r>
      <w:proofErr w:type="gramStart"/>
      <w:r w:rsidRPr="004B722D">
        <w:t>_»_</w:t>
      </w:r>
      <w:proofErr w:type="gramEnd"/>
      <w:r w:rsidRPr="004B722D">
        <w:t>_______</w:t>
      </w:r>
      <w:r w:rsidRPr="004B722D">
        <w:rPr>
          <w:rFonts w:ascii="Arial" w:hAnsi="Arial" w:cs="Arial"/>
        </w:rPr>
        <w:t>___________</w:t>
      </w:r>
      <w:r w:rsidRPr="004B722D">
        <w:t>20____г.</w:t>
      </w:r>
    </w:p>
    <w:p w14:paraId="5BE606B4" w14:textId="77777777" w:rsidR="009E6A88" w:rsidRPr="004B722D" w:rsidRDefault="009E6A88" w:rsidP="009E6A88">
      <w:pPr>
        <w:tabs>
          <w:tab w:val="left" w:pos="709"/>
        </w:tabs>
        <w:spacing w:line="360" w:lineRule="auto"/>
        <w:jc w:val="both"/>
      </w:pPr>
      <w:r w:rsidRPr="004B722D">
        <w:t xml:space="preserve">          В соответствии с ____________________________________________________</w:t>
      </w:r>
    </w:p>
    <w:p w14:paraId="229C0F3E" w14:textId="77777777" w:rsidR="009E6A88" w:rsidRPr="004B722D" w:rsidRDefault="009E6A88" w:rsidP="009E6A88">
      <w:pPr>
        <w:tabs>
          <w:tab w:val="left" w:pos="709"/>
        </w:tabs>
        <w:spacing w:line="360" w:lineRule="auto"/>
        <w:jc w:val="both"/>
      </w:pPr>
      <w:r w:rsidRPr="004B722D"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18DEC" w14:textId="77777777" w:rsidR="009E6A88" w:rsidRPr="004B722D" w:rsidRDefault="009E6A88" w:rsidP="009E6A88">
      <w:pPr>
        <w:tabs>
          <w:tab w:val="left" w:pos="709"/>
        </w:tabs>
        <w:spacing w:line="360" w:lineRule="auto"/>
        <w:jc w:val="center"/>
      </w:pPr>
      <w:r w:rsidRPr="004B722D">
        <w:t>(указать законодательные и (или) нормативные правовые акты)</w:t>
      </w:r>
    </w:p>
    <w:p w14:paraId="4EAE6CC0" w14:textId="21D5EEAD" w:rsidR="009E6A88" w:rsidRPr="004B722D" w:rsidRDefault="009E6A88" w:rsidP="009E6A88">
      <w:pPr>
        <w:tabs>
          <w:tab w:val="left" w:pos="709"/>
        </w:tabs>
        <w:spacing w:line="360" w:lineRule="auto"/>
        <w:jc w:val="both"/>
      </w:pPr>
      <w:r w:rsidRPr="004B722D">
        <w:t>проведено _______________________________________________________________</w:t>
      </w:r>
      <w:r w:rsidR="00161E47">
        <w:t>____________</w:t>
      </w:r>
    </w:p>
    <w:p w14:paraId="148EEFAC" w14:textId="55A2F300" w:rsidR="009E6A88" w:rsidRPr="004B722D" w:rsidRDefault="009E6A88" w:rsidP="009E6A88">
      <w:pPr>
        <w:tabs>
          <w:tab w:val="left" w:pos="709"/>
        </w:tabs>
        <w:spacing w:line="360" w:lineRule="auto"/>
        <w:jc w:val="both"/>
      </w:pPr>
      <w:r w:rsidRPr="004B722D">
        <w:t>________________________________________________________________________</w:t>
      </w:r>
      <w:r w:rsidR="00161E47">
        <w:t>____________</w:t>
      </w:r>
      <w:r w:rsidRPr="004B722D">
        <w:t>.</w:t>
      </w:r>
    </w:p>
    <w:p w14:paraId="4A8D5EDE" w14:textId="77777777" w:rsidR="009E6A88" w:rsidRPr="004B722D" w:rsidRDefault="009E6A88" w:rsidP="009E6A88">
      <w:pPr>
        <w:autoSpaceDE w:val="0"/>
        <w:autoSpaceDN w:val="0"/>
        <w:adjustRightInd w:val="0"/>
        <w:spacing w:line="360" w:lineRule="auto"/>
        <w:jc w:val="center"/>
      </w:pPr>
      <w:r w:rsidRPr="004B722D">
        <w:t>(наименование экспертно-аналитического мероприятия)</w:t>
      </w:r>
    </w:p>
    <w:p w14:paraId="2C7D4C22" w14:textId="77777777" w:rsidR="009E6A88" w:rsidRPr="004B722D" w:rsidRDefault="009E6A88" w:rsidP="009E6A88">
      <w:pPr>
        <w:tabs>
          <w:tab w:val="left" w:pos="709"/>
        </w:tabs>
        <w:spacing w:line="360" w:lineRule="auto"/>
        <w:jc w:val="both"/>
      </w:pPr>
    </w:p>
    <w:p w14:paraId="5DDE73E4" w14:textId="77777777" w:rsidR="009E6A88" w:rsidRPr="004B722D" w:rsidRDefault="009E6A88" w:rsidP="009E6A88">
      <w:pPr>
        <w:pStyle w:val="Default"/>
        <w:tabs>
          <w:tab w:val="left" w:pos="709"/>
        </w:tabs>
        <w:spacing w:line="360" w:lineRule="auto"/>
        <w:jc w:val="both"/>
      </w:pPr>
      <w:r w:rsidRPr="004B722D">
        <w:t xml:space="preserve">          Далее последовательное изложение информации о результатах проведенного экспертно-аналитического мероприятия, в которой отражаются содержание экспертно-аналитических действий в соответствии с предметом мероприятия и ответы на каждый вопрос, рассмотренный в ходе мероприятия.</w:t>
      </w:r>
    </w:p>
    <w:p w14:paraId="3A10CCDE" w14:textId="3EC45E14" w:rsidR="009E6A88" w:rsidRDefault="009E6A88" w:rsidP="009E6A88">
      <w:pPr>
        <w:tabs>
          <w:tab w:val="left" w:pos="709"/>
        </w:tabs>
        <w:spacing w:line="360" w:lineRule="auto"/>
        <w:ind w:firstLine="709"/>
        <w:jc w:val="both"/>
      </w:pPr>
      <w:r w:rsidRPr="004B722D">
        <w:t>Исходя из вышеизложенного, контрольно</w:t>
      </w:r>
      <w:r w:rsidR="00161E47">
        <w:t>-</w:t>
      </w:r>
      <w:r w:rsidRPr="004B722D">
        <w:t xml:space="preserve">счетная комиссия </w:t>
      </w:r>
      <w:r w:rsidR="00161E47">
        <w:t>городского округа город Шахунья</w:t>
      </w:r>
      <w:r w:rsidRPr="004B722D">
        <w:t xml:space="preserve"> Нижегородской области согласовывает (предлагает, считает возможным рекомендовать и др. (указать нужное)). </w:t>
      </w:r>
    </w:p>
    <w:p w14:paraId="0E5A0A7F" w14:textId="2F516CD3" w:rsidR="00161E47" w:rsidRDefault="00161E47" w:rsidP="009E6A88">
      <w:pPr>
        <w:tabs>
          <w:tab w:val="left" w:pos="709"/>
        </w:tabs>
        <w:spacing w:line="360" w:lineRule="auto"/>
        <w:ind w:firstLine="709"/>
        <w:jc w:val="both"/>
      </w:pPr>
    </w:p>
    <w:p w14:paraId="61C8A774" w14:textId="69CCEDF2" w:rsidR="00161E47" w:rsidRDefault="00161E47" w:rsidP="009E6A88">
      <w:pPr>
        <w:tabs>
          <w:tab w:val="left" w:pos="709"/>
        </w:tabs>
        <w:spacing w:line="360" w:lineRule="auto"/>
        <w:ind w:firstLine="709"/>
        <w:jc w:val="both"/>
      </w:pPr>
    </w:p>
    <w:p w14:paraId="75D150D3" w14:textId="77777777" w:rsidR="00161E47" w:rsidRPr="004B722D" w:rsidRDefault="00161E47" w:rsidP="009E6A88">
      <w:pPr>
        <w:tabs>
          <w:tab w:val="left" w:pos="709"/>
        </w:tabs>
        <w:spacing w:line="360" w:lineRule="auto"/>
        <w:ind w:firstLine="709"/>
        <w:jc w:val="both"/>
      </w:pPr>
    </w:p>
    <w:p w14:paraId="31902EBA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>Должностное лицо</w:t>
      </w:r>
    </w:p>
    <w:p w14:paraId="035D5364" w14:textId="77777777" w:rsidR="009E6A88" w:rsidRPr="004B722D" w:rsidRDefault="009E6A88" w:rsidP="009E6A88">
      <w:pPr>
        <w:autoSpaceDE w:val="0"/>
        <w:autoSpaceDN w:val="0"/>
        <w:adjustRightInd w:val="0"/>
        <w:jc w:val="both"/>
      </w:pPr>
      <w:r w:rsidRPr="004B722D">
        <w:t>контрольно-счетной комиссии                личная подпись              инициалы и фамилия</w:t>
      </w:r>
    </w:p>
    <w:p w14:paraId="2E54D130" w14:textId="77777777" w:rsidR="009E6A88" w:rsidRPr="004B722D" w:rsidRDefault="009E6A88" w:rsidP="009E6A88">
      <w:pPr>
        <w:jc w:val="right"/>
      </w:pPr>
    </w:p>
    <w:p w14:paraId="06E9D836" w14:textId="77777777" w:rsidR="009E6A88" w:rsidRPr="004B722D" w:rsidRDefault="009E6A88" w:rsidP="009E6A88">
      <w:pPr>
        <w:jc w:val="right"/>
      </w:pPr>
    </w:p>
    <w:p w14:paraId="541844D1" w14:textId="77777777" w:rsidR="009E6A88" w:rsidRPr="004B722D" w:rsidRDefault="009E6A88" w:rsidP="009E6A88">
      <w:pPr>
        <w:jc w:val="right"/>
      </w:pPr>
    </w:p>
    <w:p w14:paraId="544FAEB6" w14:textId="77777777" w:rsidR="005C16BB" w:rsidRPr="004B722D" w:rsidRDefault="005C16BB"/>
    <w:sectPr w:rsidR="005C16BB" w:rsidRPr="004B722D" w:rsidSect="00941E80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D3AF7" w14:textId="77777777" w:rsidR="005F1F97" w:rsidRDefault="005F1F97">
      <w:r>
        <w:separator/>
      </w:r>
    </w:p>
  </w:endnote>
  <w:endnote w:type="continuationSeparator" w:id="0">
    <w:p w14:paraId="4F6F5F60" w14:textId="77777777" w:rsidR="005F1F97" w:rsidRDefault="005F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B203E" w14:textId="77777777" w:rsidR="005F1F97" w:rsidRDefault="005F1F97">
      <w:r>
        <w:separator/>
      </w:r>
    </w:p>
  </w:footnote>
  <w:footnote w:type="continuationSeparator" w:id="0">
    <w:p w14:paraId="76684627" w14:textId="77777777" w:rsidR="005F1F97" w:rsidRDefault="005F1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4DE6B" w14:textId="77777777" w:rsidR="00026CFD" w:rsidRDefault="009E6A8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35A57634" w14:textId="77777777" w:rsidR="00026CFD" w:rsidRPr="00B003F1" w:rsidRDefault="005F1F97" w:rsidP="00B003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D46"/>
    <w:multiLevelType w:val="multilevel"/>
    <w:tmpl w:val="1C2E79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33226DFE"/>
    <w:multiLevelType w:val="hybridMultilevel"/>
    <w:tmpl w:val="2A2A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907B5"/>
    <w:multiLevelType w:val="multilevel"/>
    <w:tmpl w:val="54BE6EBA"/>
    <w:lvl w:ilvl="0">
      <w:start w:val="1"/>
      <w:numFmt w:val="decimal"/>
      <w:lvlText w:val="%1."/>
      <w:lvlJc w:val="left"/>
      <w:pPr>
        <w:ind w:left="115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77"/>
    <w:rsid w:val="000C1307"/>
    <w:rsid w:val="00114AB8"/>
    <w:rsid w:val="00161E47"/>
    <w:rsid w:val="001657AE"/>
    <w:rsid w:val="00184C9D"/>
    <w:rsid w:val="00296D38"/>
    <w:rsid w:val="002C2A30"/>
    <w:rsid w:val="00310404"/>
    <w:rsid w:val="003148DD"/>
    <w:rsid w:val="00341977"/>
    <w:rsid w:val="003E492A"/>
    <w:rsid w:val="004B722D"/>
    <w:rsid w:val="004C2B90"/>
    <w:rsid w:val="005154AD"/>
    <w:rsid w:val="005C16BB"/>
    <w:rsid w:val="005F1F97"/>
    <w:rsid w:val="005F5EE1"/>
    <w:rsid w:val="006123E4"/>
    <w:rsid w:val="006E4837"/>
    <w:rsid w:val="008E222B"/>
    <w:rsid w:val="00921878"/>
    <w:rsid w:val="009E6A88"/>
    <w:rsid w:val="009E6BBF"/>
    <w:rsid w:val="00AB54A4"/>
    <w:rsid w:val="00AD3464"/>
    <w:rsid w:val="00CE318D"/>
    <w:rsid w:val="00D76986"/>
    <w:rsid w:val="00E21742"/>
    <w:rsid w:val="00E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FBB0"/>
  <w15:chartTrackingRefBased/>
  <w15:docId w15:val="{913F1555-A788-42CF-BE93-C5E1B0A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A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2B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6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A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6A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2B9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C2B90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4C2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4C2B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C2B9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character" w:customStyle="1" w:styleId="FontStyle15">
    <w:name w:val="Font Style15"/>
    <w:basedOn w:val="a0"/>
    <w:rsid w:val="004C2B90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4B72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4A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AB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2021-12-23T08:11:00Z</cp:lastPrinted>
  <dcterms:created xsi:type="dcterms:W3CDTF">2021-12-16T12:46:00Z</dcterms:created>
  <dcterms:modified xsi:type="dcterms:W3CDTF">2022-04-11T10:17:00Z</dcterms:modified>
</cp:coreProperties>
</file>