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0" w:rsidRPr="001E5B91" w:rsidRDefault="00085A80" w:rsidP="00085A80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bookmarkStart w:id="0" w:name="_GoBack"/>
      <w:bookmarkEnd w:id="0"/>
      <w:r w:rsidRPr="001E5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О незаконности практики </w:t>
      </w:r>
      <w:proofErr w:type="spellStart"/>
      <w:r w:rsidRPr="001E5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обусловливания</w:t>
      </w:r>
      <w:proofErr w:type="spellEnd"/>
      <w:r w:rsidRPr="001E5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 штрафными санкциями права потребителя на досрочное погашение кредита</w:t>
      </w:r>
    </w:p>
    <w:p w:rsidR="00085A80" w:rsidRPr="00085A80" w:rsidRDefault="00085A80" w:rsidP="0008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12"/>
          <w:szCs w:val="12"/>
        </w:rPr>
      </w:pPr>
    </w:p>
    <w:p w:rsidR="00085A80" w:rsidRPr="00085A80" w:rsidRDefault="00085A80" w:rsidP="00085A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gramStart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В связи с распространением отдельными средствами массовой информации двусмысленных по своему содержанию сообщений по поводу штрафных санкций со стороны</w:t>
      </w:r>
      <w:proofErr w:type="gramEnd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банков за досрочное погашение заемщиками своих обязательств по кредитным договорам </w:t>
      </w:r>
      <w:proofErr w:type="spellStart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Роспотребнадзор</w:t>
      </w:r>
      <w:proofErr w:type="spellEnd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обращает внимание на нижеследующее.</w:t>
      </w:r>
    </w:p>
    <w:p w:rsidR="00085A80" w:rsidRPr="00085A80" w:rsidRDefault="00085A80" w:rsidP="00085A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В отношении штрафа как способа обеспечения исполнения обязатель</w:t>
      </w:r>
      <w:proofErr w:type="gramStart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ств сл</w:t>
      </w:r>
      <w:proofErr w:type="gramEnd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едует иметь в виду, что «неустойкой (штрафом, пеней) признается определенная </w:t>
      </w:r>
      <w:hyperlink r:id="rId5" w:history="1">
        <w:r w:rsidRPr="00085A80">
          <w:rPr>
            <w:rFonts w:ascii="Times New Roman" w:eastAsia="Times New Roman" w:hAnsi="Times New Roman" w:cs="Times New Roman"/>
            <w:color w:val="1D85B3"/>
            <w:sz w:val="20"/>
            <w:szCs w:val="20"/>
            <w:u w:val="single"/>
          </w:rPr>
          <w:t>законом</w:t>
        </w:r>
      </w:hyperlink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 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исполнения» (пункт 1 статьи 330 Гражданского кодекса Российской Федерации).</w:t>
      </w:r>
    </w:p>
    <w:p w:rsidR="00085A80" w:rsidRPr="00085A80" w:rsidRDefault="00085A80" w:rsidP="00085A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gramStart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По общему правилу, закрепленному пунктом 1 статьи 810 Гражданского кодекса Российской Федерации «заемщик обязан возвратить займодавцу полученную сумму займа в срок и в порядке, которые предусмотрены договором займа», при этом сумма займа, предоставленного под проценты заемщику-гражданину для личного, семейного, домашнего или иного использования, не связанного с предпринимательской деятельностью, т.е. потребителю, может быть им возвращена досрочно полностью или по частям</w:t>
      </w:r>
      <w:proofErr w:type="gramEnd"/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при условии уведомления об этом займодавца не менее чем за тридцать дней до дня такого возврата. Причем договором займа может быть установлен более короткий срок уведомления займодавца о намерении заемщика возвратить денежные средства досрочно (см. пункт 2 статьи 810 Гражданского кодекса Российской Федерации).</w:t>
      </w:r>
    </w:p>
    <w:p w:rsidR="00085A80" w:rsidRPr="00085A80" w:rsidRDefault="00085A80" w:rsidP="00085A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Кроме того, право заемщика на досрочный возврат потребительского кредита (займа) закреплено соответствующими положениями статьи 11 Федерального закона от 21 декабря 2013 года № 353-ФЗ «О потребительском кредите (займе)».</w:t>
      </w:r>
    </w:p>
    <w:p w:rsidR="00085A80" w:rsidRPr="00085A80" w:rsidRDefault="00085A80" w:rsidP="00085A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Таким образом, законное право потребителя – заемщика на досрочный возврат суммы займа (кредита) реализуется им самостоятельно и согласия займодавца (кредитора) не требует, а реализация данного права со стороны потребителя и его волеизъявление по этому поводу в принципе не может быть обременено кредитором какими-либо штрафными санкциями.</w:t>
      </w:r>
    </w:p>
    <w:p w:rsidR="00085A80" w:rsidRPr="00085A80" w:rsidRDefault="00085A80" w:rsidP="00085A8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085A80">
        <w:rPr>
          <w:rFonts w:ascii="Times New Roman" w:eastAsia="Times New Roman" w:hAnsi="Times New Roman" w:cs="Times New Roman"/>
          <w:color w:val="242424"/>
          <w:sz w:val="20"/>
          <w:szCs w:val="20"/>
        </w:rPr>
        <w:t>Поэтому в случае включения на этот счет в кредитный договор соответствующего условия оно должно признаваться не действительным в силу пункта 1 статьи 16 Закона Российской Федерации от 7 февраля 1992 года № 2300-1 «О защите прав потребителей». При этом виновное лицо за подобные противоправные действия может быть привлечено к административной ответственности по части 2 статьи 14.8 Кодекса Российской Федерации об административных правонарушениях.</w:t>
      </w:r>
    </w:p>
    <w:p w:rsidR="001E5B91" w:rsidRDefault="001E5B91" w:rsidP="001E5B9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22"/>
          <w:szCs w:val="22"/>
        </w:rPr>
      </w:pPr>
    </w:p>
    <w:p w:rsidR="001E5B91" w:rsidRDefault="001E5B91" w:rsidP="001E5B9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22"/>
          <w:szCs w:val="22"/>
        </w:rPr>
      </w:pPr>
    </w:p>
    <w:p w:rsidR="001E5B91" w:rsidRPr="001E5B91" w:rsidRDefault="001E5B91" w:rsidP="001E5B9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</w:rPr>
      </w:pPr>
      <w:r w:rsidRPr="001E5B91">
        <w:rPr>
          <w:color w:val="000000"/>
          <w:sz w:val="24"/>
          <w:szCs w:val="24"/>
          <w:u w:val="single"/>
        </w:rPr>
        <w:t>Об особенностях продажи мобильных телефонов и некоторых других электронных устройств из числа технически сложных товаров</w:t>
      </w:r>
    </w:p>
    <w:p w:rsidR="001E5B91" w:rsidRPr="001E5B91" w:rsidRDefault="001E5B91" w:rsidP="001E5B91">
      <w:pPr>
        <w:shd w:val="clear" w:color="auto" w:fill="FFFFFF"/>
        <w:spacing w:after="0"/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В связи со вступлением в силу с 1 апреля 2021 г. пункта 4.1 статьи 4 Закона Российской Федерации «О защите прав потребителей» </w:t>
      </w:r>
      <w:proofErr w:type="spellStart"/>
      <w:r w:rsidRPr="001E5B91">
        <w:rPr>
          <w:color w:val="242424"/>
          <w:sz w:val="22"/>
          <w:szCs w:val="22"/>
        </w:rPr>
        <w:t>Роспотребнадзор</w:t>
      </w:r>
      <w:proofErr w:type="spellEnd"/>
      <w:r w:rsidRPr="001E5B91">
        <w:rPr>
          <w:color w:val="242424"/>
          <w:sz w:val="22"/>
          <w:szCs w:val="22"/>
        </w:rPr>
        <w:t xml:space="preserve"> обращает внимание потребителей, что ряд электронных устройств теперь должны продаваться с предустановленными российскими программами. Если покупатель обнаружил, что такого рода программное обеспечение по каким-либо причинам не установлено –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При проработке вопросов, связанных с предустановкой российских программ </w:t>
      </w:r>
      <w:proofErr w:type="spellStart"/>
      <w:r w:rsidRPr="001E5B91">
        <w:rPr>
          <w:color w:val="242424"/>
          <w:sz w:val="22"/>
          <w:szCs w:val="22"/>
        </w:rPr>
        <w:t>Роспотребнадзор</w:t>
      </w:r>
      <w:proofErr w:type="spellEnd"/>
      <w:r w:rsidRPr="001E5B91">
        <w:rPr>
          <w:color w:val="242424"/>
          <w:sz w:val="22"/>
          <w:szCs w:val="22"/>
        </w:rPr>
        <w:t xml:space="preserve"> обратил особое внимание </w:t>
      </w:r>
      <w:proofErr w:type="spellStart"/>
      <w:r w:rsidRPr="001E5B91">
        <w:rPr>
          <w:color w:val="242424"/>
          <w:sz w:val="22"/>
          <w:szCs w:val="22"/>
        </w:rPr>
        <w:t>Минцифры</w:t>
      </w:r>
      <w:proofErr w:type="spellEnd"/>
      <w:r w:rsidRPr="001E5B91">
        <w:rPr>
          <w:color w:val="242424"/>
          <w:sz w:val="22"/>
          <w:szCs w:val="22"/>
        </w:rPr>
        <w:t xml:space="preserve"> России на то, что версия предварительно установленной программы должна быть </w:t>
      </w:r>
      <w:r w:rsidRPr="001E5B91">
        <w:rPr>
          <w:b/>
          <w:bCs/>
          <w:color w:val="242424"/>
          <w:sz w:val="22"/>
          <w:szCs w:val="22"/>
        </w:rPr>
        <w:t>бесплатной для потребителя в момент первого включения устройства и в процессе обслуживания, включая обновления</w:t>
      </w:r>
      <w:r w:rsidRPr="001E5B91">
        <w:rPr>
          <w:color w:val="242424"/>
          <w:sz w:val="22"/>
          <w:szCs w:val="22"/>
        </w:rPr>
        <w:t xml:space="preserve">. Указанное требование </w:t>
      </w:r>
      <w:proofErr w:type="gramStart"/>
      <w:r w:rsidRPr="001E5B91">
        <w:rPr>
          <w:color w:val="242424"/>
          <w:sz w:val="22"/>
          <w:szCs w:val="22"/>
        </w:rPr>
        <w:t>вошло в качестве обязательного в постановление Правительства Российской Федерации от 18.11.2020 № 1867 и</w:t>
      </w:r>
      <w:proofErr w:type="gramEnd"/>
      <w:r w:rsidRPr="001E5B91">
        <w:rPr>
          <w:color w:val="242424"/>
          <w:sz w:val="22"/>
          <w:szCs w:val="22"/>
        </w:rPr>
        <w:t xml:space="preserve"> будет находиться на постоянном контроле </w:t>
      </w:r>
      <w:proofErr w:type="spellStart"/>
      <w:r w:rsidRPr="001E5B91">
        <w:rPr>
          <w:color w:val="242424"/>
          <w:sz w:val="22"/>
          <w:szCs w:val="22"/>
        </w:rPr>
        <w:t>Роспотребнадзора</w:t>
      </w:r>
      <w:proofErr w:type="spellEnd"/>
      <w:r w:rsidRPr="001E5B91">
        <w:rPr>
          <w:color w:val="242424"/>
          <w:sz w:val="22"/>
          <w:szCs w:val="22"/>
        </w:rPr>
        <w:t xml:space="preserve">. </w:t>
      </w:r>
      <w:proofErr w:type="gramStart"/>
      <w:r w:rsidRPr="001E5B91">
        <w:rPr>
          <w:color w:val="242424"/>
          <w:sz w:val="22"/>
          <w:szCs w:val="22"/>
        </w:rPr>
        <w:t>О</w:t>
      </w:r>
      <w:proofErr w:type="gramEnd"/>
      <w:r w:rsidRPr="001E5B91">
        <w:rPr>
          <w:color w:val="242424"/>
          <w:sz w:val="22"/>
          <w:szCs w:val="22"/>
        </w:rPr>
        <w:t xml:space="preserve"> всех фактах навязывания платного программного обеспечения потребители могут обращаться в Единый консультационный центр по телефону 8-800-555-49-43 (звонок бесплатный, центр функционирует в круглосуточном режиме без выходных дней на русском и английском языках) либо </w:t>
      </w:r>
      <w:hyperlink r:id="rId6" w:history="1">
        <w:r w:rsidRPr="001E5B91">
          <w:rPr>
            <w:rStyle w:val="a3"/>
            <w:color w:val="1D85B3"/>
            <w:sz w:val="22"/>
            <w:szCs w:val="22"/>
            <w:u w:val="none"/>
          </w:rPr>
          <w:t>в территориальные органы</w:t>
        </w:r>
      </w:hyperlink>
      <w:r w:rsidRPr="001E5B91">
        <w:rPr>
          <w:color w:val="242424"/>
          <w:sz w:val="22"/>
          <w:szCs w:val="22"/>
        </w:rPr>
        <w:t> </w:t>
      </w:r>
      <w:proofErr w:type="spellStart"/>
      <w:r w:rsidRPr="001E5B91">
        <w:rPr>
          <w:color w:val="242424"/>
          <w:sz w:val="22"/>
          <w:szCs w:val="22"/>
        </w:rPr>
        <w:t>Роспотребнадзора</w:t>
      </w:r>
      <w:proofErr w:type="spellEnd"/>
      <w:r w:rsidRPr="001E5B91">
        <w:rPr>
          <w:color w:val="242424"/>
          <w:sz w:val="22"/>
          <w:szCs w:val="22"/>
        </w:rPr>
        <w:t>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lastRenderedPageBreak/>
        <w:t>Предлагаем потребителям ознакомиться с коротким навигатором по вступившим в силу изменениям.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>На какие электронные устройства распространяется требование о предустановке?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Указанный перечень устройств утвержден постановлением Правительства Российской Федерации от 18.11.2020 № 1867 и в него входят: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- смартфоны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- планшетные компьютеры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- компьютеры стационарные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- ноутбуки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- телевизоры с цифровым блоком управления (с функцией </w:t>
      </w:r>
      <w:proofErr w:type="spellStart"/>
      <w:r w:rsidRPr="001E5B91">
        <w:rPr>
          <w:color w:val="242424"/>
          <w:sz w:val="22"/>
          <w:szCs w:val="22"/>
        </w:rPr>
        <w:t>Smart</w:t>
      </w:r>
      <w:proofErr w:type="spellEnd"/>
      <w:r w:rsidRPr="001E5B91">
        <w:rPr>
          <w:color w:val="242424"/>
          <w:sz w:val="22"/>
          <w:szCs w:val="22"/>
        </w:rPr>
        <w:t xml:space="preserve"> TV, поддерживающие установку программ из магазинов приложений).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>В магазинах уже должны продавать электронные устройства с российскими предустановленными программами?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Новые требования распространяются на указанные виды технически сложных товаров, которые произведены после 1 апреля 2021 г. Это означает, что на прилавки магазинов в ближайшее время будут поступать устройства с уже установленной российской программной начинкой.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>Какие программы должны быть установлены?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Перечень таких программ определен распоряжением Правительства Российской Федерации от 31.12.2020 № 3704-р. Этот список сформирован на основе их рейтинга, в который попали только те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 Вот список программ, которые будут на электронных устройствах.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>На смартфоны: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Яндекс</w:t>
      </w:r>
      <w:proofErr w:type="gramStart"/>
      <w:r w:rsidRPr="001E5B91">
        <w:rPr>
          <w:color w:val="242424"/>
          <w:sz w:val="22"/>
          <w:szCs w:val="22"/>
        </w:rPr>
        <w:t>.Б</w:t>
      </w:r>
      <w:proofErr w:type="gramEnd"/>
      <w:r w:rsidRPr="001E5B91">
        <w:rPr>
          <w:color w:val="242424"/>
          <w:sz w:val="22"/>
          <w:szCs w:val="22"/>
        </w:rPr>
        <w:t>раузер</w:t>
      </w:r>
      <w:proofErr w:type="spellEnd"/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«Яндекс» (поисковая система)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Яндекс</w:t>
      </w:r>
      <w:proofErr w:type="gramStart"/>
      <w:r w:rsidRPr="001E5B91">
        <w:rPr>
          <w:color w:val="242424"/>
          <w:sz w:val="22"/>
          <w:szCs w:val="22"/>
        </w:rPr>
        <w:t>.К</w:t>
      </w:r>
      <w:proofErr w:type="gramEnd"/>
      <w:r w:rsidRPr="001E5B91">
        <w:rPr>
          <w:color w:val="242424"/>
          <w:sz w:val="22"/>
          <w:szCs w:val="22"/>
        </w:rPr>
        <w:t>арты</w:t>
      </w:r>
      <w:proofErr w:type="spellEnd"/>
      <w:r w:rsidRPr="001E5B91">
        <w:rPr>
          <w:color w:val="242424"/>
          <w:sz w:val="22"/>
          <w:szCs w:val="22"/>
        </w:rPr>
        <w:t xml:space="preserve"> (навигационная система)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Яндекс</w:t>
      </w:r>
      <w:proofErr w:type="gramStart"/>
      <w:r w:rsidRPr="001E5B91">
        <w:rPr>
          <w:color w:val="242424"/>
          <w:sz w:val="22"/>
          <w:szCs w:val="22"/>
        </w:rPr>
        <w:t>.Д</w:t>
      </w:r>
      <w:proofErr w:type="gramEnd"/>
      <w:r w:rsidRPr="001E5B91">
        <w:rPr>
          <w:color w:val="242424"/>
          <w:sz w:val="22"/>
          <w:szCs w:val="22"/>
        </w:rPr>
        <w:t>иск</w:t>
      </w:r>
      <w:proofErr w:type="spellEnd"/>
      <w:r w:rsidRPr="001E5B91">
        <w:rPr>
          <w:color w:val="242424"/>
          <w:sz w:val="22"/>
          <w:szCs w:val="22"/>
        </w:rPr>
        <w:t xml:space="preserve"> (программа для доступа к облачным сервисам хранения данных)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Почта Mail.ru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ICQ (программа для обмена мгновенными сообщениями)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Голосовой ассистент «Маруся»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Новости Mail.ru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OK </w:t>
      </w:r>
      <w:proofErr w:type="spellStart"/>
      <w:r w:rsidRPr="001E5B91">
        <w:rPr>
          <w:color w:val="242424"/>
          <w:sz w:val="22"/>
          <w:szCs w:val="22"/>
        </w:rPr>
        <w:t>Live</w:t>
      </w:r>
      <w:proofErr w:type="spellEnd"/>
      <w:r w:rsidRPr="001E5B91">
        <w:rPr>
          <w:color w:val="242424"/>
          <w:sz w:val="22"/>
          <w:szCs w:val="22"/>
        </w:rPr>
        <w:t xml:space="preserve"> (программа, обеспечивающая доступ к онлайн-трансляциям и контенту, </w:t>
      </w:r>
      <w:proofErr w:type="gramStart"/>
      <w:r w:rsidRPr="001E5B91">
        <w:rPr>
          <w:color w:val="242424"/>
          <w:sz w:val="22"/>
          <w:szCs w:val="22"/>
        </w:rPr>
        <w:t>размещаемому</w:t>
      </w:r>
      <w:proofErr w:type="gramEnd"/>
      <w:r w:rsidRPr="001E5B91">
        <w:rPr>
          <w:color w:val="242424"/>
          <w:sz w:val="22"/>
          <w:szCs w:val="22"/>
        </w:rPr>
        <w:t xml:space="preserve"> пользователями)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ВКонтакте</w:t>
      </w:r>
      <w:proofErr w:type="spellEnd"/>
      <w:r w:rsidRPr="001E5B91">
        <w:rPr>
          <w:color w:val="242424"/>
          <w:sz w:val="22"/>
          <w:szCs w:val="22"/>
        </w:rPr>
        <w:t xml:space="preserve"> (программа для доступа к социальным сетям)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Одноклассники (программа для доступа к социальным сетям)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MirPay</w:t>
      </w:r>
      <w:proofErr w:type="spellEnd"/>
      <w:r w:rsidRPr="001E5B91">
        <w:rPr>
          <w:color w:val="242424"/>
          <w:sz w:val="22"/>
          <w:szCs w:val="22"/>
        </w:rPr>
        <w:t xml:space="preserve"> (только </w:t>
      </w:r>
      <w:proofErr w:type="spellStart"/>
      <w:r w:rsidRPr="001E5B91">
        <w:rPr>
          <w:color w:val="242424"/>
          <w:sz w:val="22"/>
          <w:szCs w:val="22"/>
        </w:rPr>
        <w:t>Android</w:t>
      </w:r>
      <w:proofErr w:type="spellEnd"/>
      <w:r w:rsidRPr="001E5B91">
        <w:rPr>
          <w:color w:val="242424"/>
          <w:sz w:val="22"/>
          <w:szCs w:val="22"/>
        </w:rPr>
        <w:t>, программа для использования национальной платежной системы "МИР")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Госуслуги</w:t>
      </w:r>
      <w:proofErr w:type="spellEnd"/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МойОфис</w:t>
      </w:r>
      <w:proofErr w:type="spellEnd"/>
      <w:r w:rsidRPr="001E5B91">
        <w:rPr>
          <w:color w:val="242424"/>
          <w:sz w:val="22"/>
          <w:szCs w:val="22"/>
        </w:rPr>
        <w:t xml:space="preserve"> Документы (офисное программное обеспечение)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  <w:lang w:val="en-US"/>
        </w:rPr>
      </w:pPr>
      <w:r w:rsidRPr="001E5B91">
        <w:rPr>
          <w:color w:val="242424"/>
          <w:sz w:val="22"/>
          <w:szCs w:val="22"/>
          <w:lang w:val="en-US"/>
        </w:rPr>
        <w:t>· Kaspersky Internet Security (</w:t>
      </w:r>
      <w:r w:rsidRPr="001E5B91">
        <w:rPr>
          <w:color w:val="242424"/>
          <w:sz w:val="22"/>
          <w:szCs w:val="22"/>
        </w:rPr>
        <w:t>только</w:t>
      </w:r>
      <w:r w:rsidRPr="001E5B91">
        <w:rPr>
          <w:color w:val="242424"/>
          <w:sz w:val="22"/>
          <w:szCs w:val="22"/>
          <w:lang w:val="en-US"/>
        </w:rPr>
        <w:t xml:space="preserve"> Android, </w:t>
      </w:r>
      <w:r w:rsidRPr="001E5B91">
        <w:rPr>
          <w:color w:val="242424"/>
          <w:sz w:val="22"/>
          <w:szCs w:val="22"/>
        </w:rPr>
        <w:t>антивирус</w:t>
      </w:r>
      <w:r w:rsidRPr="001E5B91">
        <w:rPr>
          <w:color w:val="242424"/>
          <w:sz w:val="22"/>
          <w:szCs w:val="22"/>
          <w:lang w:val="en-US"/>
        </w:rPr>
        <w:t>)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proofErr w:type="gramStart"/>
      <w:r w:rsidRPr="001E5B91">
        <w:rPr>
          <w:color w:val="242424"/>
          <w:sz w:val="22"/>
          <w:szCs w:val="22"/>
        </w:rPr>
        <w:t xml:space="preserve">· Applist.ru (программа для доступа к ресурсам, включенным в утвержденный </w:t>
      </w:r>
      <w:proofErr w:type="spellStart"/>
      <w:r w:rsidRPr="001E5B91">
        <w:rPr>
          <w:color w:val="242424"/>
          <w:sz w:val="22"/>
          <w:szCs w:val="22"/>
        </w:rPr>
        <w:t>Минцифры</w:t>
      </w:r>
      <w:proofErr w:type="spellEnd"/>
      <w:r w:rsidRPr="001E5B91">
        <w:rPr>
          <w:color w:val="242424"/>
          <w:sz w:val="22"/>
          <w:szCs w:val="22"/>
        </w:rPr>
        <w:t xml:space="preserve"> России перечень социально значимых отечественных интернет-сервисов</w:t>
      </w:r>
      <w:proofErr w:type="gramEnd"/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 xml:space="preserve">На компьютеры и ноутбуки с </w:t>
      </w:r>
      <w:proofErr w:type="spellStart"/>
      <w:r w:rsidRPr="001E5B91">
        <w:rPr>
          <w:b/>
          <w:bCs/>
          <w:color w:val="242424"/>
          <w:sz w:val="22"/>
          <w:szCs w:val="22"/>
        </w:rPr>
        <w:t>Windows</w:t>
      </w:r>
      <w:proofErr w:type="spellEnd"/>
      <w:r w:rsidRPr="001E5B91">
        <w:rPr>
          <w:b/>
          <w:bCs/>
          <w:color w:val="242424"/>
          <w:sz w:val="22"/>
          <w:szCs w:val="22"/>
        </w:rPr>
        <w:t>: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proofErr w:type="gramStart"/>
      <w:r w:rsidRPr="001E5B91">
        <w:rPr>
          <w:color w:val="242424"/>
          <w:sz w:val="22"/>
          <w:szCs w:val="22"/>
        </w:rPr>
        <w:t xml:space="preserve">· </w:t>
      </w:r>
      <w:proofErr w:type="spellStart"/>
      <w:r w:rsidRPr="001E5B91">
        <w:rPr>
          <w:color w:val="242424"/>
          <w:sz w:val="22"/>
          <w:szCs w:val="22"/>
        </w:rPr>
        <w:t>МойОфис</w:t>
      </w:r>
      <w:proofErr w:type="spellEnd"/>
      <w:r w:rsidRPr="001E5B91">
        <w:rPr>
          <w:color w:val="242424"/>
          <w:sz w:val="22"/>
          <w:szCs w:val="22"/>
        </w:rPr>
        <w:t xml:space="preserve"> Стандартный Домашняя версия (офисное программное обеспечение_</w:t>
      </w:r>
      <w:proofErr w:type="gramEnd"/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 xml:space="preserve">На телевизоры с функцией </w:t>
      </w:r>
      <w:proofErr w:type="spellStart"/>
      <w:r w:rsidRPr="001E5B91">
        <w:rPr>
          <w:b/>
          <w:bCs/>
          <w:color w:val="242424"/>
          <w:sz w:val="22"/>
          <w:szCs w:val="22"/>
        </w:rPr>
        <w:t>Smart</w:t>
      </w:r>
      <w:proofErr w:type="spellEnd"/>
      <w:r w:rsidRPr="001E5B91">
        <w:rPr>
          <w:b/>
          <w:bCs/>
          <w:color w:val="242424"/>
          <w:sz w:val="22"/>
          <w:szCs w:val="22"/>
        </w:rPr>
        <w:t xml:space="preserve"> TV: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· Поисковик «Яндекс»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· Программы, обеспечивающие аудиовизуальные сервисы: </w:t>
      </w:r>
      <w:proofErr w:type="spellStart"/>
      <w:r w:rsidRPr="001E5B91">
        <w:rPr>
          <w:color w:val="242424"/>
          <w:sz w:val="22"/>
          <w:szCs w:val="22"/>
        </w:rPr>
        <w:t>Wink</w:t>
      </w:r>
      <w:proofErr w:type="spellEnd"/>
      <w:r w:rsidRPr="001E5B91">
        <w:rPr>
          <w:color w:val="242424"/>
          <w:sz w:val="22"/>
          <w:szCs w:val="22"/>
        </w:rPr>
        <w:t xml:space="preserve">, </w:t>
      </w:r>
      <w:proofErr w:type="spellStart"/>
      <w:r w:rsidRPr="001E5B91">
        <w:rPr>
          <w:color w:val="242424"/>
          <w:sz w:val="22"/>
          <w:szCs w:val="22"/>
        </w:rPr>
        <w:t>Ivi</w:t>
      </w:r>
      <w:proofErr w:type="spellEnd"/>
      <w:r w:rsidRPr="001E5B91">
        <w:rPr>
          <w:color w:val="242424"/>
          <w:sz w:val="22"/>
          <w:szCs w:val="22"/>
        </w:rPr>
        <w:t xml:space="preserve">, Первый, </w:t>
      </w:r>
      <w:proofErr w:type="spellStart"/>
      <w:r w:rsidRPr="001E5B91">
        <w:rPr>
          <w:color w:val="242424"/>
          <w:sz w:val="22"/>
          <w:szCs w:val="22"/>
        </w:rPr>
        <w:t>КиноПоиск</w:t>
      </w:r>
      <w:proofErr w:type="spellEnd"/>
      <w:r w:rsidRPr="001E5B91">
        <w:rPr>
          <w:color w:val="242424"/>
          <w:sz w:val="22"/>
          <w:szCs w:val="22"/>
        </w:rPr>
        <w:t xml:space="preserve">, </w:t>
      </w:r>
      <w:proofErr w:type="spellStart"/>
      <w:r w:rsidRPr="001E5B91">
        <w:rPr>
          <w:color w:val="242424"/>
          <w:sz w:val="22"/>
          <w:szCs w:val="22"/>
        </w:rPr>
        <w:t>Okko</w:t>
      </w:r>
      <w:proofErr w:type="spellEnd"/>
      <w:r w:rsidRPr="001E5B91">
        <w:rPr>
          <w:color w:val="242424"/>
          <w:sz w:val="22"/>
          <w:szCs w:val="22"/>
        </w:rPr>
        <w:t xml:space="preserve">, More.tv, </w:t>
      </w:r>
      <w:proofErr w:type="spellStart"/>
      <w:r w:rsidRPr="001E5B91">
        <w:rPr>
          <w:color w:val="242424"/>
          <w:sz w:val="22"/>
          <w:szCs w:val="22"/>
        </w:rPr>
        <w:t>Premier</w:t>
      </w:r>
      <w:proofErr w:type="spellEnd"/>
      <w:r w:rsidRPr="001E5B91">
        <w:rPr>
          <w:color w:val="242424"/>
          <w:sz w:val="22"/>
          <w:szCs w:val="22"/>
        </w:rPr>
        <w:t xml:space="preserve">, Смотрим, НТВ, </w:t>
      </w:r>
      <w:proofErr w:type="spellStart"/>
      <w:r w:rsidRPr="001E5B91">
        <w:rPr>
          <w:color w:val="242424"/>
          <w:sz w:val="22"/>
          <w:szCs w:val="22"/>
        </w:rPr>
        <w:t>Start</w:t>
      </w:r>
      <w:proofErr w:type="spellEnd"/>
      <w:r w:rsidRPr="001E5B91">
        <w:rPr>
          <w:color w:val="242424"/>
          <w:sz w:val="22"/>
          <w:szCs w:val="22"/>
        </w:rPr>
        <w:t>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>Как будет выглядеть предустановка программ? Хватит ли на устройстве для этого места/памяти?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lastRenderedPageBreak/>
        <w:t>Производители смогут обеспечить предустановку на свои новые устройства тремя способами: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1. Полная предустановка приложений на жесткий диск.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2. Выбор в режиме «одного окна», какое из предложенных приложений необходимо установить при первом включении устройства.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3. Размещение иконки программы на экране устройства, кликнув на которую пользователь установит программу самостоятельно.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>Я понесу дополнительные расходы в связи с установкой российских программ?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Изготовителю, продавцу и иным уполномоченным ими лицам запрещено брать плату за предустановку </w:t>
      </w:r>
      <w:proofErr w:type="gramStart"/>
      <w:r w:rsidRPr="001E5B91">
        <w:rPr>
          <w:color w:val="242424"/>
          <w:sz w:val="22"/>
          <w:szCs w:val="22"/>
        </w:rPr>
        <w:t>российского</w:t>
      </w:r>
      <w:proofErr w:type="gramEnd"/>
      <w:r w:rsidRPr="001E5B91">
        <w:rPr>
          <w:color w:val="242424"/>
          <w:sz w:val="22"/>
          <w:szCs w:val="22"/>
        </w:rPr>
        <w:t xml:space="preserve"> ПО.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> 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b/>
          <w:bCs/>
          <w:color w:val="242424"/>
          <w:sz w:val="22"/>
          <w:szCs w:val="22"/>
        </w:rPr>
        <w:t xml:space="preserve">Будет ли ответственность для продавцов за нарушение требования о предустановке российского </w:t>
      </w:r>
      <w:proofErr w:type="gramStart"/>
      <w:r w:rsidRPr="001E5B91">
        <w:rPr>
          <w:b/>
          <w:bCs/>
          <w:color w:val="242424"/>
          <w:sz w:val="22"/>
          <w:szCs w:val="22"/>
        </w:rPr>
        <w:t>ПО</w:t>
      </w:r>
      <w:proofErr w:type="gramEnd"/>
      <w:r w:rsidRPr="001E5B91">
        <w:rPr>
          <w:b/>
          <w:bCs/>
          <w:color w:val="242424"/>
          <w:sz w:val="22"/>
          <w:szCs w:val="22"/>
        </w:rPr>
        <w:t>?</w:t>
      </w:r>
    </w:p>
    <w:p w:rsidR="001E5B91" w:rsidRPr="001E5B91" w:rsidRDefault="001E5B91" w:rsidP="001E5B91">
      <w:pPr>
        <w:pStyle w:val="a4"/>
        <w:shd w:val="clear" w:color="auto" w:fill="F8F8F8"/>
        <w:spacing w:before="0" w:beforeAutospacing="0" w:after="0" w:afterAutospacing="0" w:line="182" w:lineRule="atLeast"/>
        <w:jc w:val="both"/>
        <w:rPr>
          <w:color w:val="242424"/>
          <w:sz w:val="22"/>
          <w:szCs w:val="22"/>
        </w:rPr>
      </w:pPr>
      <w:r w:rsidRPr="001E5B91">
        <w:rPr>
          <w:color w:val="242424"/>
          <w:sz w:val="22"/>
          <w:szCs w:val="22"/>
        </w:rPr>
        <w:t xml:space="preserve">С 1 июля 2021 года </w:t>
      </w:r>
      <w:proofErr w:type="spellStart"/>
      <w:r w:rsidRPr="001E5B91">
        <w:rPr>
          <w:color w:val="242424"/>
          <w:sz w:val="22"/>
          <w:szCs w:val="22"/>
        </w:rPr>
        <w:t>Роспотребнадзор</w:t>
      </w:r>
      <w:proofErr w:type="spellEnd"/>
      <w:r w:rsidRPr="001E5B91">
        <w:rPr>
          <w:color w:val="242424"/>
          <w:sz w:val="22"/>
          <w:szCs w:val="22"/>
        </w:rPr>
        <w:t xml:space="preserve"> будет наказывать продавцов за нарушение требования о предустановке российского </w:t>
      </w:r>
      <w:proofErr w:type="gramStart"/>
      <w:r w:rsidRPr="001E5B91">
        <w:rPr>
          <w:color w:val="242424"/>
          <w:sz w:val="22"/>
          <w:szCs w:val="22"/>
        </w:rPr>
        <w:t>ПО</w:t>
      </w:r>
      <w:proofErr w:type="gramEnd"/>
      <w:r w:rsidRPr="001E5B91">
        <w:rPr>
          <w:color w:val="242424"/>
          <w:sz w:val="22"/>
          <w:szCs w:val="22"/>
        </w:rPr>
        <w:t>. Штраф для должностных лиц составит от 30 тыс. до 50 тыс. руб., а для компаний - от 50 тыс. до 200 тыс. руб.</w:t>
      </w:r>
    </w:p>
    <w:p w:rsidR="00C55EA2" w:rsidRPr="001E5B91" w:rsidRDefault="00C55EA2" w:rsidP="001E5B91">
      <w:pPr>
        <w:spacing w:after="0"/>
        <w:rPr>
          <w:rFonts w:ascii="Times New Roman" w:hAnsi="Times New Roman" w:cs="Times New Roman"/>
        </w:rPr>
      </w:pPr>
    </w:p>
    <w:sectPr w:rsidR="00C55EA2" w:rsidRPr="001E5B91" w:rsidSect="00F7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0"/>
    <w:rsid w:val="00085A80"/>
    <w:rsid w:val="001E5B91"/>
    <w:rsid w:val="003F20C5"/>
    <w:rsid w:val="008C09B0"/>
    <w:rsid w:val="00C55EA2"/>
    <w:rsid w:val="00F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5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5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7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5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32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9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4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913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region/structure/str_uprav.php" TargetMode="External"/><Relationship Id="rId5" Type="http://schemas.openxmlformats.org/officeDocument/2006/relationships/hyperlink" Target="consultantplus://offline/ref=83AE08076417C1D9993309F5A41E690B3D0119D1F4CB7FD236234BC9ECkER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Натлья Щукина</cp:lastModifiedBy>
  <cp:revision>2</cp:revision>
  <cp:lastPrinted>2021-05-14T06:28:00Z</cp:lastPrinted>
  <dcterms:created xsi:type="dcterms:W3CDTF">2021-05-19T11:23:00Z</dcterms:created>
  <dcterms:modified xsi:type="dcterms:W3CDTF">2021-05-19T11:23:00Z</dcterms:modified>
</cp:coreProperties>
</file>