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301F28" w:rsidP="000C52BB">
            <w:pPr>
              <w:tabs>
                <w:tab w:val="left" w:pos="10117"/>
              </w:tabs>
              <w:jc w:val="center"/>
            </w:pPr>
          </w:p>
          <w:p w:rsidR="00C927CE" w:rsidRDefault="00C927CE" w:rsidP="00C927CE">
            <w:pPr>
              <w:pStyle w:val="a9"/>
              <w:jc w:val="center"/>
            </w:pPr>
            <w:r>
              <w:t>ПРОЕКТ</w:t>
            </w:r>
          </w:p>
          <w:p w:rsidR="00C927CE" w:rsidRDefault="00C927CE">
            <w:pPr>
              <w:pStyle w:val="3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C927CE" w:rsidRDefault="00C927CE" w:rsidP="00ED549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2139" w:rsidRPr="00FD2139"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  <w:u w:val="single"/>
        </w:rPr>
        <w:t>2022 года</w:t>
      </w:r>
      <w:r w:rsidR="00ED5491">
        <w:rPr>
          <w:sz w:val="26"/>
          <w:szCs w:val="26"/>
        </w:rPr>
        <w:tab/>
      </w:r>
      <w:r w:rsidR="00ED5491">
        <w:rPr>
          <w:sz w:val="26"/>
          <w:szCs w:val="26"/>
        </w:rPr>
        <w:tab/>
      </w:r>
      <w:r w:rsidR="00ED5491">
        <w:rPr>
          <w:sz w:val="26"/>
          <w:szCs w:val="26"/>
        </w:rPr>
        <w:tab/>
        <w:t xml:space="preserve">     </w:t>
      </w:r>
      <w:r w:rsidR="00FD2139">
        <w:rPr>
          <w:sz w:val="26"/>
          <w:szCs w:val="26"/>
        </w:rPr>
        <w:tab/>
      </w:r>
      <w:r w:rsidR="00FD2139">
        <w:rPr>
          <w:sz w:val="26"/>
          <w:szCs w:val="26"/>
        </w:rPr>
        <w:tab/>
      </w:r>
      <w:r w:rsidR="0058463B">
        <w:rPr>
          <w:sz w:val="26"/>
          <w:szCs w:val="26"/>
        </w:rPr>
        <w:t xml:space="preserve">       </w:t>
      </w:r>
      <w:r w:rsidR="00FD2139">
        <w:rPr>
          <w:sz w:val="26"/>
          <w:szCs w:val="26"/>
        </w:rPr>
        <w:t xml:space="preserve">        </w:t>
      </w:r>
      <w:r w:rsidR="00ED5491">
        <w:rPr>
          <w:sz w:val="26"/>
          <w:szCs w:val="26"/>
        </w:rPr>
        <w:t xml:space="preserve">                   </w:t>
      </w:r>
      <w:r w:rsidR="00FD2139">
        <w:rPr>
          <w:sz w:val="26"/>
          <w:szCs w:val="26"/>
        </w:rPr>
        <w:t xml:space="preserve">  </w:t>
      </w:r>
      <w:r w:rsidR="0058463B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58463B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B6791F" w:rsidRDefault="00B6791F" w:rsidP="00ED5491">
      <w:pPr>
        <w:ind w:firstLine="567"/>
        <w:jc w:val="both"/>
        <w:rPr>
          <w:b/>
          <w:sz w:val="26"/>
          <w:szCs w:val="26"/>
        </w:rPr>
      </w:pPr>
    </w:p>
    <w:p w:rsidR="00787453" w:rsidRPr="00B6791F" w:rsidRDefault="00B6791F" w:rsidP="00ED5491">
      <w:pPr>
        <w:ind w:firstLine="567"/>
        <w:jc w:val="center"/>
        <w:rPr>
          <w:b/>
          <w:sz w:val="26"/>
          <w:szCs w:val="26"/>
        </w:rPr>
      </w:pPr>
      <w:r w:rsidRPr="00B6791F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</w:t>
      </w:r>
      <w:r w:rsidRPr="00B6791F">
        <w:rPr>
          <w:b/>
          <w:sz w:val="26"/>
          <w:szCs w:val="26"/>
        </w:rPr>
        <w:t>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</w:t>
      </w:r>
    </w:p>
    <w:p w:rsidR="00B6791F" w:rsidRDefault="00B6791F" w:rsidP="00ED5491">
      <w:pPr>
        <w:ind w:firstLine="567"/>
        <w:jc w:val="both"/>
        <w:rPr>
          <w:sz w:val="26"/>
          <w:szCs w:val="26"/>
        </w:rPr>
      </w:pPr>
    </w:p>
    <w:p w:rsidR="00C927CE" w:rsidRPr="00C927CE" w:rsidRDefault="00C927CE" w:rsidP="00ED5491">
      <w:pPr>
        <w:pStyle w:val="ac"/>
        <w:widowControl w:val="0"/>
        <w:tabs>
          <w:tab w:val="left" w:pos="1098"/>
        </w:tabs>
        <w:autoSpaceDE w:val="0"/>
        <w:autoSpaceDN w:val="0"/>
        <w:spacing w:before="2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27CE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857C45">
        <w:rPr>
          <w:rFonts w:ascii="Times New Roman" w:hAnsi="Times New Roman" w:cs="Times New Roman"/>
          <w:sz w:val="26"/>
          <w:szCs w:val="26"/>
        </w:rPr>
        <w:t>еральным законом от 06.10.2003 № 131-ФЗ «</w:t>
      </w:r>
      <w:r w:rsidRPr="00C927C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57C4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927CE">
        <w:rPr>
          <w:rFonts w:ascii="Times New Roman" w:hAnsi="Times New Roman" w:cs="Times New Roman"/>
          <w:sz w:val="26"/>
          <w:szCs w:val="26"/>
        </w:rPr>
        <w:t>, Фед</w:t>
      </w:r>
      <w:r w:rsidR="00857C45">
        <w:rPr>
          <w:rFonts w:ascii="Times New Roman" w:hAnsi="Times New Roman" w:cs="Times New Roman"/>
          <w:sz w:val="26"/>
          <w:szCs w:val="26"/>
        </w:rPr>
        <w:t>еральным законом от 28.12.2009 № 381-ФЗ «</w:t>
      </w:r>
      <w:r w:rsidRPr="00C927CE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 w:rsidR="00857C45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Pr="00C927CE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="000B5EC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0B5EC4">
        <w:rPr>
          <w:rFonts w:ascii="Times New Roman" w:hAnsi="Times New Roman" w:cs="Times New Roman"/>
          <w:b/>
          <w:sz w:val="26"/>
          <w:szCs w:val="26"/>
        </w:rPr>
        <w:t xml:space="preserve"> о с т</w:t>
      </w:r>
      <w:r w:rsidRPr="00C927CE">
        <w:rPr>
          <w:rFonts w:ascii="Times New Roman" w:hAnsi="Times New Roman" w:cs="Times New Roman"/>
          <w:b/>
          <w:sz w:val="26"/>
          <w:szCs w:val="26"/>
        </w:rPr>
        <w:t xml:space="preserve"> а н о в л я е т:</w:t>
      </w:r>
    </w:p>
    <w:p w:rsidR="00C927CE" w:rsidRPr="00C927CE" w:rsidRDefault="00857C45" w:rsidP="00ED5491">
      <w:pPr>
        <w:pStyle w:val="ac"/>
        <w:widowControl w:val="0"/>
        <w:tabs>
          <w:tab w:val="left" w:pos="1098"/>
        </w:tabs>
        <w:autoSpaceDE w:val="0"/>
        <w:autoSpaceDN w:val="0"/>
        <w:spacing w:before="2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927CE" w:rsidRPr="00C927CE">
        <w:rPr>
          <w:rFonts w:ascii="Times New Roman" w:hAnsi="Times New Roman" w:cs="Times New Roman"/>
          <w:sz w:val="26"/>
          <w:szCs w:val="26"/>
        </w:rPr>
        <w:t xml:space="preserve">Утвердить прилагаемую методику определения начальной цены аукциона на право заключения договора на размещение нестационарного </w:t>
      </w:r>
      <w:r w:rsidR="00C927CE">
        <w:rPr>
          <w:rFonts w:ascii="Times New Roman" w:hAnsi="Times New Roman" w:cs="Times New Roman"/>
          <w:sz w:val="26"/>
          <w:szCs w:val="26"/>
        </w:rPr>
        <w:t xml:space="preserve">торгового объекта на территории </w:t>
      </w:r>
      <w:r w:rsidR="00C927CE" w:rsidRPr="00C927CE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F02B95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:rsidR="00F02B95" w:rsidRPr="00857C45" w:rsidRDefault="00857C45" w:rsidP="00ED5491">
      <w:pPr>
        <w:widowControl w:val="0"/>
        <w:tabs>
          <w:tab w:val="left" w:pos="1136"/>
        </w:tabs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2B95" w:rsidRPr="00857C45">
        <w:rPr>
          <w:sz w:val="26"/>
          <w:szCs w:val="26"/>
        </w:rPr>
        <w:t>Настоящее постановление вступает в силу с момента</w:t>
      </w:r>
      <w:r w:rsidR="00F02B95" w:rsidRPr="00857C45">
        <w:rPr>
          <w:spacing w:val="40"/>
          <w:sz w:val="26"/>
          <w:szCs w:val="26"/>
        </w:rPr>
        <w:t xml:space="preserve"> </w:t>
      </w:r>
      <w:r w:rsidR="00F02B95" w:rsidRPr="00857C45">
        <w:rPr>
          <w:sz w:val="26"/>
          <w:szCs w:val="26"/>
        </w:rPr>
        <w:t>его</w:t>
      </w:r>
      <w:r w:rsidR="00F02B95" w:rsidRPr="00857C45">
        <w:rPr>
          <w:spacing w:val="40"/>
          <w:sz w:val="26"/>
          <w:szCs w:val="26"/>
        </w:rPr>
        <w:t xml:space="preserve"> </w:t>
      </w:r>
      <w:r w:rsidR="00F02B95" w:rsidRPr="00857C45">
        <w:rPr>
          <w:sz w:val="26"/>
          <w:szCs w:val="26"/>
        </w:rPr>
        <w:t xml:space="preserve">официального </w:t>
      </w:r>
      <w:r w:rsidR="00F02B95" w:rsidRPr="00857C45">
        <w:rPr>
          <w:spacing w:val="-2"/>
          <w:sz w:val="26"/>
          <w:szCs w:val="26"/>
        </w:rPr>
        <w:t>опубликования.</w:t>
      </w:r>
    </w:p>
    <w:p w:rsidR="00C927CE" w:rsidRDefault="00857C45" w:rsidP="00ED5491">
      <w:pPr>
        <w:pStyle w:val="ac"/>
        <w:widowControl w:val="0"/>
        <w:tabs>
          <w:tab w:val="left" w:pos="426"/>
          <w:tab w:val="left" w:pos="1136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927CE" w:rsidRPr="00D92200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927CE" w:rsidRPr="00D92200">
        <w:rPr>
          <w:rFonts w:ascii="Times New Roman" w:hAnsi="Times New Roman" w:cs="Times New Roman"/>
          <w:sz w:val="26"/>
          <w:szCs w:val="26"/>
        </w:rPr>
        <w:t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02B95" w:rsidRDefault="00857C45" w:rsidP="00ED5491">
      <w:pPr>
        <w:pStyle w:val="ac"/>
        <w:widowControl w:val="0"/>
        <w:tabs>
          <w:tab w:val="left" w:pos="1098"/>
        </w:tabs>
        <w:autoSpaceDE w:val="0"/>
        <w:autoSpaceDN w:val="0"/>
        <w:spacing w:before="2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02B95" w:rsidRPr="00C927CE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</w:t>
      </w:r>
      <w:r w:rsidR="00F02B95">
        <w:rPr>
          <w:rFonts w:ascii="Times New Roman" w:hAnsi="Times New Roman" w:cs="Times New Roman"/>
          <w:sz w:val="26"/>
          <w:szCs w:val="26"/>
        </w:rPr>
        <w:t>м</w:t>
      </w:r>
      <w:r w:rsidR="00F02B95" w:rsidRPr="00C927CE">
        <w:rPr>
          <w:rFonts w:ascii="Times New Roman" w:hAnsi="Times New Roman" w:cs="Times New Roman"/>
          <w:sz w:val="26"/>
          <w:szCs w:val="26"/>
        </w:rPr>
        <w:t xml:space="preserve"> силу </w:t>
      </w:r>
      <w:r w:rsidR="00F02B95">
        <w:rPr>
          <w:rFonts w:ascii="Times New Roman" w:hAnsi="Times New Roman" w:cs="Times New Roman"/>
          <w:sz w:val="26"/>
          <w:szCs w:val="26"/>
        </w:rPr>
        <w:t>постановление</w:t>
      </w:r>
      <w:r w:rsidR="00F02B95" w:rsidRPr="00C927C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</w:t>
      </w:r>
      <w:r w:rsidR="00F02B95">
        <w:rPr>
          <w:rFonts w:ascii="Times New Roman" w:hAnsi="Times New Roman" w:cs="Times New Roman"/>
          <w:sz w:val="26"/>
          <w:szCs w:val="26"/>
        </w:rPr>
        <w:t>Нижегородско</w:t>
      </w:r>
      <w:r w:rsidR="00DE1782">
        <w:rPr>
          <w:rFonts w:ascii="Times New Roman" w:hAnsi="Times New Roman" w:cs="Times New Roman"/>
          <w:sz w:val="26"/>
          <w:szCs w:val="26"/>
        </w:rPr>
        <w:t>й области Нижегородской области:</w:t>
      </w:r>
    </w:p>
    <w:p w:rsidR="00F02B95" w:rsidRPr="00F02B95" w:rsidRDefault="00F02B95" w:rsidP="00ED5491">
      <w:pPr>
        <w:pStyle w:val="ac"/>
        <w:widowControl w:val="0"/>
        <w:tabs>
          <w:tab w:val="left" w:pos="1098"/>
        </w:tabs>
        <w:autoSpaceDE w:val="0"/>
        <w:autoSpaceDN w:val="0"/>
        <w:spacing w:before="2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8463B">
        <w:rPr>
          <w:rFonts w:ascii="Times New Roman" w:hAnsi="Times New Roman" w:cs="Times New Roman"/>
          <w:sz w:val="26"/>
          <w:szCs w:val="26"/>
        </w:rPr>
        <w:t xml:space="preserve"> от 28</w:t>
      </w:r>
      <w:r w:rsidRPr="00F02B95">
        <w:rPr>
          <w:rFonts w:ascii="Times New Roman" w:hAnsi="Times New Roman" w:cs="Times New Roman"/>
          <w:sz w:val="26"/>
          <w:szCs w:val="26"/>
        </w:rPr>
        <w:t>.0</w:t>
      </w:r>
      <w:r w:rsidR="0058463B">
        <w:rPr>
          <w:rFonts w:ascii="Times New Roman" w:hAnsi="Times New Roman" w:cs="Times New Roman"/>
          <w:sz w:val="26"/>
          <w:szCs w:val="26"/>
        </w:rPr>
        <w:t>1</w:t>
      </w:r>
      <w:r w:rsidRPr="00F02B95">
        <w:rPr>
          <w:rFonts w:ascii="Times New Roman" w:hAnsi="Times New Roman" w:cs="Times New Roman"/>
          <w:sz w:val="26"/>
          <w:szCs w:val="26"/>
        </w:rPr>
        <w:t>.20</w:t>
      </w:r>
      <w:r w:rsidR="0058463B">
        <w:rPr>
          <w:rFonts w:ascii="Times New Roman" w:hAnsi="Times New Roman" w:cs="Times New Roman"/>
          <w:sz w:val="26"/>
          <w:szCs w:val="26"/>
        </w:rPr>
        <w:t>22</w:t>
      </w:r>
      <w:r w:rsidRPr="00F02B95">
        <w:rPr>
          <w:rFonts w:ascii="Times New Roman" w:hAnsi="Times New Roman" w:cs="Times New Roman"/>
          <w:sz w:val="26"/>
          <w:szCs w:val="26"/>
        </w:rPr>
        <w:t xml:space="preserve">г. № </w:t>
      </w:r>
      <w:r w:rsidR="0058463B">
        <w:rPr>
          <w:rFonts w:ascii="Times New Roman" w:hAnsi="Times New Roman" w:cs="Times New Roman"/>
          <w:sz w:val="26"/>
          <w:szCs w:val="26"/>
        </w:rPr>
        <w:t>85</w:t>
      </w:r>
      <w:r w:rsidRPr="00F02B95">
        <w:rPr>
          <w:rFonts w:ascii="Times New Roman" w:hAnsi="Times New Roman" w:cs="Times New Roman"/>
          <w:sz w:val="26"/>
          <w:szCs w:val="26"/>
        </w:rPr>
        <w:t xml:space="preserve"> «Об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области».</w:t>
      </w:r>
    </w:p>
    <w:p w:rsidR="00D92200" w:rsidRPr="00D92200" w:rsidRDefault="00857C45" w:rsidP="00ED5491">
      <w:pPr>
        <w:pStyle w:val="ac"/>
        <w:widowControl w:val="0"/>
        <w:tabs>
          <w:tab w:val="left" w:pos="113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D92200" w:rsidRPr="00C927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92200" w:rsidRPr="00C927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>
        <w:rPr>
          <w:rFonts w:ascii="Times New Roman" w:hAnsi="Times New Roman" w:cs="Times New Roman"/>
          <w:sz w:val="26"/>
          <w:szCs w:val="26"/>
        </w:rPr>
        <w:t xml:space="preserve">тановления возложить на первого </w:t>
      </w:r>
      <w:r w:rsidR="00D92200" w:rsidRPr="00C927CE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округа город Шахунья Нижегородской области А.Д. Серова.</w:t>
      </w:r>
    </w:p>
    <w:p w:rsidR="00FD2139" w:rsidRPr="00C927CE" w:rsidRDefault="00FD2139" w:rsidP="00ED5491">
      <w:pPr>
        <w:ind w:firstLine="567"/>
        <w:jc w:val="both"/>
        <w:rPr>
          <w:sz w:val="26"/>
          <w:szCs w:val="26"/>
        </w:rPr>
      </w:pPr>
    </w:p>
    <w:p w:rsidR="0058463B" w:rsidRDefault="00C927CE" w:rsidP="00ED5491">
      <w:pPr>
        <w:pStyle w:val="a5"/>
        <w:tabs>
          <w:tab w:val="left" w:pos="8511"/>
        </w:tabs>
        <w:spacing w:after="0"/>
        <w:jc w:val="both"/>
        <w:rPr>
          <w:spacing w:val="-2"/>
          <w:sz w:val="26"/>
          <w:szCs w:val="26"/>
        </w:rPr>
      </w:pPr>
      <w:r w:rsidRPr="00C927CE">
        <w:rPr>
          <w:sz w:val="26"/>
          <w:szCs w:val="26"/>
        </w:rPr>
        <w:t>Глава</w:t>
      </w:r>
      <w:r w:rsidRPr="00C927CE">
        <w:rPr>
          <w:spacing w:val="-8"/>
          <w:sz w:val="26"/>
          <w:szCs w:val="26"/>
        </w:rPr>
        <w:t xml:space="preserve"> </w:t>
      </w:r>
      <w:r w:rsidRPr="00C927CE">
        <w:rPr>
          <w:sz w:val="26"/>
          <w:szCs w:val="26"/>
        </w:rPr>
        <w:t>местного</w:t>
      </w:r>
      <w:r w:rsidRPr="00C927CE">
        <w:rPr>
          <w:spacing w:val="-8"/>
          <w:sz w:val="26"/>
          <w:szCs w:val="26"/>
        </w:rPr>
        <w:t xml:space="preserve"> </w:t>
      </w:r>
      <w:r w:rsidRPr="00C927CE">
        <w:rPr>
          <w:spacing w:val="-2"/>
          <w:sz w:val="26"/>
          <w:szCs w:val="26"/>
        </w:rPr>
        <w:t>самоуправления</w:t>
      </w:r>
    </w:p>
    <w:p w:rsidR="00C927CE" w:rsidRPr="0058463B" w:rsidRDefault="00C927CE" w:rsidP="00ED5491">
      <w:pPr>
        <w:pStyle w:val="a5"/>
        <w:tabs>
          <w:tab w:val="left" w:pos="8511"/>
        </w:tabs>
        <w:spacing w:after="0"/>
        <w:jc w:val="both"/>
        <w:rPr>
          <w:spacing w:val="-2"/>
          <w:sz w:val="26"/>
          <w:szCs w:val="26"/>
        </w:rPr>
      </w:pPr>
      <w:r w:rsidRPr="00C927CE">
        <w:rPr>
          <w:spacing w:val="-2"/>
          <w:sz w:val="26"/>
          <w:szCs w:val="26"/>
        </w:rPr>
        <w:t>городского округа город Шахунья</w:t>
      </w:r>
      <w:r w:rsidR="00FD2139">
        <w:rPr>
          <w:sz w:val="26"/>
          <w:szCs w:val="26"/>
        </w:rPr>
        <w:t xml:space="preserve">         </w:t>
      </w:r>
      <w:r w:rsidR="00ED5491">
        <w:rPr>
          <w:sz w:val="26"/>
          <w:szCs w:val="26"/>
        </w:rPr>
        <w:t xml:space="preserve">                   </w:t>
      </w:r>
      <w:r w:rsidR="0058463B">
        <w:rPr>
          <w:sz w:val="26"/>
          <w:szCs w:val="26"/>
        </w:rPr>
        <w:t xml:space="preserve">                                           </w:t>
      </w:r>
      <w:r w:rsidRPr="00C927CE">
        <w:rPr>
          <w:sz w:val="26"/>
          <w:szCs w:val="26"/>
        </w:rPr>
        <w:t>Р.В. Кошелев</w:t>
      </w:r>
    </w:p>
    <w:p w:rsidR="00D92200" w:rsidRDefault="00D92200" w:rsidP="00F02B95">
      <w:pPr>
        <w:jc w:val="both"/>
      </w:pPr>
    </w:p>
    <w:p w:rsidR="00D92200" w:rsidRDefault="00D92200" w:rsidP="006317A7">
      <w:pPr>
        <w:tabs>
          <w:tab w:val="left" w:pos="2127"/>
        </w:tabs>
        <w:jc w:val="both"/>
      </w:pPr>
    </w:p>
    <w:p w:rsidR="00C927CE" w:rsidRPr="00D92200" w:rsidRDefault="00C927CE" w:rsidP="006317A7">
      <w:pPr>
        <w:tabs>
          <w:tab w:val="left" w:pos="2127"/>
        </w:tabs>
        <w:jc w:val="both"/>
        <w:rPr>
          <w:sz w:val="16"/>
          <w:szCs w:val="16"/>
        </w:rPr>
      </w:pPr>
      <w:r w:rsidRPr="00D92200">
        <w:rPr>
          <w:sz w:val="16"/>
          <w:szCs w:val="16"/>
        </w:rPr>
        <w:t>Согласовано:                         Р.С. Уткин</w:t>
      </w:r>
    </w:p>
    <w:p w:rsidR="00C927CE" w:rsidRPr="00D92200" w:rsidRDefault="00C927CE" w:rsidP="006317A7">
      <w:pPr>
        <w:tabs>
          <w:tab w:val="left" w:pos="2127"/>
        </w:tabs>
        <w:jc w:val="both"/>
        <w:rPr>
          <w:sz w:val="16"/>
          <w:szCs w:val="16"/>
        </w:rPr>
      </w:pPr>
      <w:r w:rsidRPr="00D92200">
        <w:rPr>
          <w:sz w:val="16"/>
          <w:szCs w:val="16"/>
        </w:rPr>
        <w:t xml:space="preserve">                </w:t>
      </w:r>
      <w:r w:rsidR="00E95A97">
        <w:rPr>
          <w:sz w:val="16"/>
          <w:szCs w:val="16"/>
        </w:rPr>
        <w:t xml:space="preserve">                               </w:t>
      </w:r>
      <w:r w:rsidRPr="00D92200">
        <w:rPr>
          <w:sz w:val="16"/>
          <w:szCs w:val="16"/>
        </w:rPr>
        <w:t>А.В. Белов</w:t>
      </w:r>
    </w:p>
    <w:p w:rsidR="00C927CE" w:rsidRPr="00D92200" w:rsidRDefault="006317A7" w:rsidP="006317A7">
      <w:pPr>
        <w:tabs>
          <w:tab w:val="left" w:pos="212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C927CE" w:rsidRPr="00D92200">
        <w:rPr>
          <w:sz w:val="16"/>
          <w:szCs w:val="16"/>
        </w:rPr>
        <w:t xml:space="preserve">Е.Л. Козлова             </w:t>
      </w:r>
    </w:p>
    <w:p w:rsidR="00C927CE" w:rsidRPr="00D92200" w:rsidRDefault="00C927CE" w:rsidP="006317A7">
      <w:pPr>
        <w:tabs>
          <w:tab w:val="left" w:pos="1985"/>
          <w:tab w:val="left" w:pos="2127"/>
          <w:tab w:val="left" w:pos="2410"/>
          <w:tab w:val="left" w:pos="2552"/>
          <w:tab w:val="left" w:pos="2694"/>
        </w:tabs>
        <w:jc w:val="both"/>
        <w:rPr>
          <w:sz w:val="16"/>
          <w:szCs w:val="16"/>
        </w:rPr>
      </w:pPr>
      <w:r w:rsidRPr="00D92200">
        <w:rPr>
          <w:sz w:val="16"/>
          <w:szCs w:val="16"/>
        </w:rPr>
        <w:t xml:space="preserve">Исп.                                       </w:t>
      </w:r>
      <w:r w:rsidR="0038602D">
        <w:rPr>
          <w:sz w:val="16"/>
          <w:szCs w:val="16"/>
        </w:rPr>
        <w:t>О.Ю. Лопатина</w:t>
      </w:r>
    </w:p>
    <w:p w:rsidR="00C927CE" w:rsidRPr="00D92200" w:rsidRDefault="00C927CE" w:rsidP="00C927CE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В дело -4 экз.</w:t>
      </w:r>
    </w:p>
    <w:p w:rsidR="00C927CE" w:rsidRPr="00D92200" w:rsidRDefault="00C927CE" w:rsidP="00C927CE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сектор -1 экз.</w:t>
      </w:r>
    </w:p>
    <w:p w:rsidR="00C927CE" w:rsidRDefault="00C927CE" w:rsidP="0058463B">
      <w:pPr>
        <w:jc w:val="both"/>
        <w:rPr>
          <w:sz w:val="16"/>
          <w:szCs w:val="16"/>
        </w:rPr>
      </w:pPr>
      <w:r w:rsidRPr="00D92200">
        <w:rPr>
          <w:sz w:val="16"/>
          <w:szCs w:val="16"/>
        </w:rPr>
        <w:t>отдел экономики-1 экз.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lastRenderedPageBreak/>
        <w:t xml:space="preserve">                                                                                                    Утверждена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постановлением администрации </w:t>
      </w:r>
      <w:r w:rsidRPr="00ED5491">
        <w:rPr>
          <w:szCs w:val="20"/>
        </w:rPr>
        <w:br/>
        <w:t xml:space="preserve">                                                                                                 городского округа город Шахунья </w:t>
      </w:r>
      <w:r w:rsidRPr="00ED5491">
        <w:rPr>
          <w:szCs w:val="20"/>
        </w:rPr>
        <w:br/>
        <w:t xml:space="preserve">                                                                                                      Нижегородской области</w:t>
      </w:r>
    </w:p>
    <w:p w:rsidR="00ED5491" w:rsidRPr="00ED5491" w:rsidRDefault="00ED5491" w:rsidP="00ED5491">
      <w:pPr>
        <w:widowControl w:val="0"/>
        <w:autoSpaceDE w:val="0"/>
        <w:autoSpaceDN w:val="0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от </w:t>
      </w:r>
      <w:r w:rsidRPr="00ED5491">
        <w:rPr>
          <w:szCs w:val="20"/>
          <w:u w:val="single"/>
        </w:rPr>
        <w:t xml:space="preserve">                             </w:t>
      </w:r>
      <w:r w:rsidRPr="00ED5491">
        <w:rPr>
          <w:szCs w:val="20"/>
        </w:rPr>
        <w:t xml:space="preserve"> № ____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ED5491">
        <w:rPr>
          <w:b/>
        </w:rPr>
        <w:t>МЕТОДИКА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b/>
        </w:rPr>
      </w:pPr>
      <w:r w:rsidRPr="00ED5491">
        <w:rPr>
          <w:b/>
        </w:rPr>
        <w:t>ОПРЕДЕЛЕНИЯ НАЧАЛЬНОЙ ЦЕНЫ АУКЦИОНА НА ПРАВО ЗАКЛЮЧЕНИЯ ДОГОВОРА НА РАЗМЕЩЕНИЕ НЕСТАЦИОНАРНОГО ТОРГОВОГО ОБЪЕКТА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b/>
        </w:rPr>
      </w:pPr>
      <w:r w:rsidRPr="00ED5491">
        <w:rPr>
          <w:b/>
        </w:rPr>
        <w:t>НА ТЕРРИТОРИИ ГОРОДСКОГО ОКРУГА ГОРОД ШАХУНЬЯ НИЖЕГОРОДСКОЙ ОБЛАСТИ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Начальная цена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определяется аукционной документацией в соответствии со средними значениями удельных показателей кадастровой стоимости земель </w:t>
      </w:r>
      <w:proofErr w:type="gramStart"/>
      <w:r w:rsidRPr="00ED5491">
        <w:rPr>
          <w:sz w:val="26"/>
          <w:szCs w:val="26"/>
        </w:rPr>
        <w:t>по</w:t>
      </w:r>
      <w:proofErr w:type="gramEnd"/>
      <w:r w:rsidRPr="00ED5491">
        <w:rPr>
          <w:sz w:val="26"/>
          <w:szCs w:val="26"/>
        </w:rPr>
        <w:t xml:space="preserve"> городским округам Нижегородской области, </w:t>
      </w:r>
      <w:proofErr w:type="gramStart"/>
      <w:r w:rsidRPr="00ED5491">
        <w:rPr>
          <w:sz w:val="26"/>
          <w:szCs w:val="26"/>
        </w:rPr>
        <w:t>утвержденными</w:t>
      </w:r>
      <w:proofErr w:type="gramEnd"/>
      <w:r w:rsidRPr="00ED5491">
        <w:rPr>
          <w:sz w:val="26"/>
          <w:szCs w:val="26"/>
        </w:rPr>
        <w:t xml:space="preserve"> </w:t>
      </w:r>
      <w:hyperlink r:id="rId9" w:history="1">
        <w:r w:rsidRPr="00ED5491">
          <w:rPr>
            <w:sz w:val="26"/>
            <w:szCs w:val="26"/>
          </w:rPr>
          <w:t>постановлением</w:t>
        </w:r>
      </w:hyperlink>
      <w:r w:rsidRPr="00ED5491">
        <w:rPr>
          <w:sz w:val="26"/>
          <w:szCs w:val="26"/>
        </w:rPr>
        <w:t xml:space="preserve"> Правительства Нижегородской области от 10.12.2014 № 863 «Об утверждении результатов определения кадастровой стоимости земельных участков в составе земель населенных пунктов Нижегородской области», по формуле: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>S</w:t>
      </w:r>
      <w:proofErr w:type="gramStart"/>
      <w:r w:rsidRPr="00ED5491">
        <w:rPr>
          <w:sz w:val="26"/>
          <w:szCs w:val="26"/>
        </w:rPr>
        <w:t xml:space="preserve"> = С</w:t>
      </w:r>
      <w:proofErr w:type="gramEnd"/>
      <w:r w:rsidRPr="00ED5491">
        <w:rPr>
          <w:sz w:val="26"/>
          <w:szCs w:val="26"/>
        </w:rPr>
        <w:t xml:space="preserve"> x К </w:t>
      </w:r>
      <w:proofErr w:type="spellStart"/>
      <w:r w:rsidRPr="00ED5491">
        <w:rPr>
          <w:sz w:val="26"/>
          <w:szCs w:val="26"/>
        </w:rPr>
        <w:t>ипц</w:t>
      </w:r>
      <w:proofErr w:type="spellEnd"/>
      <w:r w:rsidRPr="00ED5491">
        <w:rPr>
          <w:sz w:val="26"/>
          <w:szCs w:val="26"/>
        </w:rPr>
        <w:t xml:space="preserve"> x К тип x К </w:t>
      </w:r>
      <w:proofErr w:type="spellStart"/>
      <w:r w:rsidRPr="00ED5491">
        <w:rPr>
          <w:sz w:val="26"/>
          <w:szCs w:val="26"/>
        </w:rPr>
        <w:t>ассорт</w:t>
      </w:r>
      <w:proofErr w:type="spellEnd"/>
      <w:r w:rsidRPr="00ED5491">
        <w:rPr>
          <w:sz w:val="26"/>
          <w:szCs w:val="26"/>
        </w:rPr>
        <w:t xml:space="preserve"> x К мест,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>где: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>S начальная цена предмета аукциона (руб. за 365 календарных дней).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>В случае</w:t>
      </w:r>
      <w:proofErr w:type="gramStart"/>
      <w:r w:rsidRPr="00ED5491">
        <w:rPr>
          <w:sz w:val="26"/>
          <w:szCs w:val="26"/>
        </w:rPr>
        <w:t>,</w:t>
      </w:r>
      <w:proofErr w:type="gramEnd"/>
      <w:r w:rsidRPr="00ED5491">
        <w:rPr>
          <w:sz w:val="26"/>
          <w:szCs w:val="26"/>
        </w:rPr>
        <w:t xml:space="preserve"> если нестационарный торговый объект размещается на меньший срок, расчет начальной цены предмета аукциона осуществляется пропорционально количеству дней: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D5491">
        <w:rPr>
          <w:sz w:val="26"/>
          <w:szCs w:val="26"/>
        </w:rPr>
        <w:t>с даты проведения</w:t>
      </w:r>
      <w:proofErr w:type="gramEnd"/>
      <w:r w:rsidRPr="00ED5491">
        <w:rPr>
          <w:sz w:val="26"/>
          <w:szCs w:val="26"/>
        </w:rPr>
        <w:t xml:space="preserve"> открытого аукциона на право заключения договора на размещение нестационарного торгового объекта или даты заключения договора на размещение нестационарного торгового объекта с субъектом предпринимательской деятельности, имеющим в соответствии с действующим законодательством право на заключение договора без проведения аукциона;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до даты окончания срока размещения торгового объекта, установленного </w:t>
      </w:r>
      <w:hyperlink r:id="rId10" w:history="1">
        <w:r w:rsidRPr="00ED5491">
          <w:rPr>
            <w:sz w:val="26"/>
            <w:szCs w:val="26"/>
          </w:rPr>
          <w:t>постановлением</w:t>
        </w:r>
      </w:hyperlink>
      <w:r w:rsidRPr="00ED5491">
        <w:rPr>
          <w:sz w:val="26"/>
          <w:szCs w:val="26"/>
        </w:rPr>
        <w:t xml:space="preserve"> администрации городского округа город Шахунья Нижегородской области от 26.03.2014  № 241 «Об утверждении схемы размещения нестационарных торговых объектов на территории городского округа город Шахунья Нижегородской области».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D5491">
        <w:rPr>
          <w:sz w:val="26"/>
          <w:szCs w:val="26"/>
        </w:rPr>
        <w:t>С</w:t>
      </w:r>
      <w:proofErr w:type="gramEnd"/>
      <w:r w:rsidRPr="00ED5491">
        <w:rPr>
          <w:sz w:val="26"/>
          <w:szCs w:val="26"/>
        </w:rPr>
        <w:t xml:space="preserve"> - среднее значение удельных показателей кадастровой стоимости земель по муниципальным районам (городским округам) Нижегородской области, утвержденное </w:t>
      </w:r>
      <w:hyperlink r:id="rId11" w:history="1">
        <w:r w:rsidRPr="00ED5491">
          <w:rPr>
            <w:color w:val="000000" w:themeColor="text1"/>
            <w:sz w:val="26"/>
            <w:szCs w:val="26"/>
          </w:rPr>
          <w:t>постановлением</w:t>
        </w:r>
      </w:hyperlink>
      <w:r w:rsidRPr="00ED5491">
        <w:rPr>
          <w:sz w:val="26"/>
          <w:szCs w:val="26"/>
        </w:rPr>
        <w:t xml:space="preserve"> Правительства Нижегородской области от 10.12.2014 № 863 «Об утверждении результатов определения кадастровой стоимости земельных участков в составе земель населенных пунктов Нижегородской области».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К </w:t>
      </w:r>
      <w:proofErr w:type="spellStart"/>
      <w:r w:rsidRPr="00ED5491">
        <w:rPr>
          <w:sz w:val="26"/>
          <w:szCs w:val="26"/>
        </w:rPr>
        <w:t>ипц</w:t>
      </w:r>
      <w:proofErr w:type="spellEnd"/>
      <w:r w:rsidRPr="00ED5491">
        <w:rPr>
          <w:sz w:val="26"/>
          <w:szCs w:val="26"/>
        </w:rPr>
        <w:t xml:space="preserve"> - коэффициент - ИПЦ, соответствующий сводному индексу изменения потребительских цен (тарифов) на товары и платные услуги в Нижегородской области.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K </w:t>
      </w:r>
      <w:proofErr w:type="spellStart"/>
      <w:r w:rsidRPr="00ED5491">
        <w:rPr>
          <w:sz w:val="26"/>
          <w:szCs w:val="26"/>
        </w:rPr>
        <w:t>ипц</w:t>
      </w:r>
      <w:proofErr w:type="spellEnd"/>
      <w:r w:rsidRPr="00ED5491">
        <w:rPr>
          <w:sz w:val="26"/>
          <w:szCs w:val="26"/>
        </w:rPr>
        <w:t xml:space="preserve"> рассчитывается на каждый год, на который предоставляется право размещение нестационарного торгового объекта.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Значение K </w:t>
      </w:r>
      <w:proofErr w:type="spellStart"/>
      <w:r w:rsidRPr="00ED5491">
        <w:rPr>
          <w:sz w:val="26"/>
          <w:szCs w:val="26"/>
        </w:rPr>
        <w:t>ипц</w:t>
      </w:r>
      <w:proofErr w:type="spellEnd"/>
      <w:r w:rsidRPr="00ED5491">
        <w:rPr>
          <w:sz w:val="26"/>
          <w:szCs w:val="26"/>
        </w:rPr>
        <w:t xml:space="preserve"> на i-</w:t>
      </w:r>
      <w:proofErr w:type="spellStart"/>
      <w:r w:rsidRPr="00ED5491">
        <w:rPr>
          <w:sz w:val="26"/>
          <w:szCs w:val="26"/>
        </w:rPr>
        <w:t>тый</w:t>
      </w:r>
      <w:proofErr w:type="spellEnd"/>
      <w:r w:rsidRPr="00ED5491">
        <w:rPr>
          <w:sz w:val="26"/>
          <w:szCs w:val="26"/>
        </w:rPr>
        <w:t xml:space="preserve"> год соответствует коэффициенту (либо среднему значению коэффициента), соответствующих индексу потребительских цен на товары и платные </w:t>
      </w:r>
      <w:r w:rsidRPr="00ED5491">
        <w:rPr>
          <w:sz w:val="26"/>
          <w:szCs w:val="26"/>
        </w:rPr>
        <w:lastRenderedPageBreak/>
        <w:t xml:space="preserve">услуги в Нижегородской области в соответствии с Постановлением Правительства Нижегородской области «О прогнозе социально-экономического развития Нижегородской области на среднесрочный период (на текущий период). 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D5491">
        <w:rPr>
          <w:sz w:val="26"/>
          <w:szCs w:val="26"/>
        </w:rPr>
        <w:t>К тип - коэффициент типа нестационарного торгового объекта (</w:t>
      </w:r>
      <w:hyperlink w:anchor="P82" w:history="1">
        <w:r w:rsidRPr="00ED5491">
          <w:rPr>
            <w:sz w:val="26"/>
            <w:szCs w:val="26"/>
          </w:rPr>
          <w:t>приложение № 1</w:t>
        </w:r>
      </w:hyperlink>
      <w:r w:rsidRPr="00ED5491">
        <w:rPr>
          <w:sz w:val="26"/>
          <w:szCs w:val="26"/>
        </w:rPr>
        <w:t xml:space="preserve"> к настоящей Методике);</w:t>
      </w:r>
      <w:proofErr w:type="gramEnd"/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D5491">
        <w:rPr>
          <w:sz w:val="26"/>
          <w:szCs w:val="26"/>
        </w:rPr>
        <w:t xml:space="preserve">К </w:t>
      </w:r>
      <w:proofErr w:type="spellStart"/>
      <w:r w:rsidRPr="00ED5491">
        <w:rPr>
          <w:sz w:val="26"/>
          <w:szCs w:val="26"/>
        </w:rPr>
        <w:t>ассорт</w:t>
      </w:r>
      <w:proofErr w:type="spellEnd"/>
      <w:r w:rsidRPr="00ED5491">
        <w:rPr>
          <w:sz w:val="26"/>
          <w:szCs w:val="26"/>
        </w:rPr>
        <w:t xml:space="preserve"> - коэффициент ассортимента товаров, реализуемых в нестационарном торговом объекте (</w:t>
      </w:r>
      <w:hyperlink w:anchor="P232" w:history="1">
        <w:r w:rsidRPr="00ED5491">
          <w:rPr>
            <w:sz w:val="26"/>
            <w:szCs w:val="26"/>
          </w:rPr>
          <w:t>приложение № 2</w:t>
        </w:r>
      </w:hyperlink>
      <w:r w:rsidRPr="00ED5491">
        <w:rPr>
          <w:sz w:val="26"/>
          <w:szCs w:val="26"/>
        </w:rPr>
        <w:t xml:space="preserve"> к настоящей Методике);</w:t>
      </w:r>
    </w:p>
    <w:p w:rsidR="00ED5491" w:rsidRPr="00ED5491" w:rsidRDefault="00ED5491" w:rsidP="00ED549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ED5491">
        <w:rPr>
          <w:sz w:val="26"/>
          <w:szCs w:val="26"/>
        </w:rPr>
        <w:t>К мест - коэффициент месторасположения нестационарного торгового объекта (</w:t>
      </w:r>
      <w:hyperlink w:anchor="P309" w:history="1">
        <w:r w:rsidRPr="00ED5491">
          <w:rPr>
            <w:sz w:val="26"/>
            <w:szCs w:val="26"/>
          </w:rPr>
          <w:t>приложение N 3</w:t>
        </w:r>
      </w:hyperlink>
      <w:r w:rsidR="00DC64C0">
        <w:rPr>
          <w:sz w:val="26"/>
          <w:szCs w:val="26"/>
        </w:rPr>
        <w:t xml:space="preserve"> к настоящей Методике).</w:t>
      </w:r>
      <w:bookmarkStart w:id="1" w:name="_GoBack"/>
      <w:bookmarkEnd w:id="1"/>
      <w:proofErr w:type="gramEnd"/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/>
    <w:p w:rsidR="00ED5491" w:rsidRPr="00ED5491" w:rsidRDefault="00ED5491" w:rsidP="00ED5491">
      <w:pPr>
        <w:widowControl w:val="0"/>
        <w:autoSpaceDE w:val="0"/>
        <w:autoSpaceDN w:val="0"/>
        <w:jc w:val="right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rPr>
          <w:szCs w:val="20"/>
        </w:rPr>
        <w:sectPr w:rsidR="00ED5491" w:rsidRPr="00ED5491" w:rsidSect="00ED5491">
          <w:footerReference w:type="default" r:id="rId12"/>
          <w:pgSz w:w="11906" w:h="16838"/>
          <w:pgMar w:top="993" w:right="851" w:bottom="851" w:left="1134" w:header="709" w:footer="709" w:gutter="0"/>
          <w:cols w:space="708"/>
          <w:docGrid w:linePitch="360"/>
        </w:sectPr>
      </w:pPr>
      <w:r w:rsidRPr="00ED5491">
        <w:rPr>
          <w:szCs w:val="20"/>
        </w:rPr>
        <w:t xml:space="preserve">    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      Приложение № 1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      к методике определения начальной цены аукциона на право  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заключения договора на  размещение нестационарного торгового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        объекта на территории городского округа город Шахунья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Нижегородской области </w:t>
      </w:r>
      <w:bookmarkStart w:id="2" w:name="P82"/>
      <w:bookmarkEnd w:id="2"/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КОЭФФИЦИЕНТЫ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ТИПА НЕСТАЦИОНАРНОГО ТОРГОВОГО ОБЪЕКТА</w:t>
      </w:r>
    </w:p>
    <w:p w:rsidR="00ED5491" w:rsidRPr="00ED5491" w:rsidRDefault="00ED5491" w:rsidP="00ED5491">
      <w:pPr>
        <w:jc w:val="center"/>
      </w:pPr>
    </w:p>
    <w:tbl>
      <w:tblPr>
        <w:tblStyle w:val="a4"/>
        <w:tblW w:w="14175" w:type="dxa"/>
        <w:tblInd w:w="1526" w:type="dxa"/>
        <w:tblLook w:val="04A0" w:firstRow="1" w:lastRow="0" w:firstColumn="1" w:lastColumn="0" w:noHBand="0" w:noVBand="1"/>
      </w:tblPr>
      <w:tblGrid>
        <w:gridCol w:w="850"/>
        <w:gridCol w:w="11199"/>
        <w:gridCol w:w="2126"/>
      </w:tblGrid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N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ED5491">
              <w:rPr>
                <w:szCs w:val="20"/>
              </w:rPr>
              <w:t>п</w:t>
            </w:r>
            <w:proofErr w:type="gramEnd"/>
            <w:r w:rsidRPr="00ED5491">
              <w:rPr>
                <w:szCs w:val="20"/>
              </w:rPr>
              <w:t>/п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Тип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5491">
              <w:rPr>
                <w:sz w:val="22"/>
                <w:szCs w:val="22"/>
              </w:rPr>
              <w:t>Коэффициент типа торгового объекта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 w:val="22"/>
                <w:szCs w:val="22"/>
              </w:rPr>
              <w:t>(</w:t>
            </w:r>
            <w:proofErr w:type="gramStart"/>
            <w:r w:rsidRPr="00ED5491">
              <w:rPr>
                <w:sz w:val="22"/>
                <w:szCs w:val="22"/>
              </w:rPr>
              <w:t>К</w:t>
            </w:r>
            <w:proofErr w:type="gramEnd"/>
            <w:r w:rsidRPr="00ED5491">
              <w:rPr>
                <w:sz w:val="22"/>
                <w:szCs w:val="22"/>
              </w:rPr>
              <w:t xml:space="preserve"> тип)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Торговый автомат, уличный холодильник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2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объекты), за исключением торговых автоматов, уличных холодильников и палаток по продаже продукции общественного питания (летние кафе)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Палатки по продаже продукции общественного питания (летние кафе)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3.1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до 10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1,5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3.2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10 квадратных метров до 40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2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3.3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40 квадратных метров до 75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3.4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75 квадратных метров до 100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3.5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 xml:space="preserve">более 100 квадратных метров 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5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Прочие нестационарные торговые объекты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4.1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 xml:space="preserve">до 10 квадратных метров включительно  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4.2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до 15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1,7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4.3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15 квадратных метров до 25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2,2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4.4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25 квадратных метров до 45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4,5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4.5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45 квадратных метров до 75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7,7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4.6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от более 75 квадратных метров до 100 квадратных метров включительно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8</w:t>
            </w:r>
          </w:p>
        </w:tc>
      </w:tr>
      <w:tr w:rsidR="00ED5491" w:rsidRPr="00ED5491" w:rsidTr="00503B0C">
        <w:tc>
          <w:tcPr>
            <w:tcW w:w="850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4.7</w:t>
            </w:r>
          </w:p>
        </w:tc>
        <w:tc>
          <w:tcPr>
            <w:tcW w:w="1119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 xml:space="preserve">более 100 квадратных метров </w:t>
            </w:r>
          </w:p>
        </w:tc>
        <w:tc>
          <w:tcPr>
            <w:tcW w:w="2126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9</w:t>
            </w:r>
          </w:p>
        </w:tc>
      </w:tr>
    </w:tbl>
    <w:p w:rsidR="00ED5491" w:rsidRPr="00ED5491" w:rsidRDefault="00ED5491" w:rsidP="00ED5491">
      <w:pPr>
        <w:widowControl w:val="0"/>
        <w:autoSpaceDE w:val="0"/>
        <w:autoSpaceDN w:val="0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right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            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________________________                                                                                                                                                                                                           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</w:p>
    <w:p w:rsidR="00ED5491" w:rsidRPr="00ED5491" w:rsidRDefault="00ED5491" w:rsidP="00ED5491">
      <w:pPr>
        <w:widowControl w:val="0"/>
        <w:tabs>
          <w:tab w:val="left" w:pos="13335"/>
        </w:tabs>
        <w:autoSpaceDE w:val="0"/>
        <w:autoSpaceDN w:val="0"/>
        <w:rPr>
          <w:szCs w:val="20"/>
        </w:rPr>
      </w:pPr>
      <w:r w:rsidRPr="00ED5491"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2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    к методике определения начальной цены аукциона на право  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заключения договора на  размещение нестационарного торгового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        объекта на территории городского округа город Шахунья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         Нижегородской области 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bookmarkStart w:id="3" w:name="P232"/>
      <w:bookmarkEnd w:id="3"/>
      <w:r w:rsidRPr="00ED5491">
        <w:rPr>
          <w:szCs w:val="20"/>
        </w:rPr>
        <w:t>КОЭФФИЦИЕНТЫ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АССОРТИМЕНТА ТОВАРОВ, РЕАЛИЗУЕМЫХ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В НЕСТАЦИОНАРНОМ ТОРГОВОМ ОБЪЕКТЕ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</w:p>
    <w:tbl>
      <w:tblPr>
        <w:tblW w:w="14140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9639"/>
        <w:gridCol w:w="2942"/>
      </w:tblGrid>
      <w:tr w:rsidR="00ED5491" w:rsidRPr="00ED5491" w:rsidTr="00503B0C">
        <w:trPr>
          <w:trHeight w:val="562"/>
        </w:trPr>
        <w:tc>
          <w:tcPr>
            <w:tcW w:w="1559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 xml:space="preserve">№ </w:t>
            </w:r>
            <w:proofErr w:type="gramStart"/>
            <w:r w:rsidRPr="00ED5491">
              <w:rPr>
                <w:szCs w:val="20"/>
              </w:rPr>
              <w:t>п</w:t>
            </w:r>
            <w:proofErr w:type="gramEnd"/>
            <w:r w:rsidRPr="00ED5491">
              <w:rPr>
                <w:szCs w:val="20"/>
              </w:rPr>
              <w:t>/п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Ассортимент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 xml:space="preserve">Коэффициент ассортимента (К </w:t>
            </w:r>
            <w:proofErr w:type="spellStart"/>
            <w:r w:rsidRPr="00ED5491">
              <w:rPr>
                <w:szCs w:val="20"/>
              </w:rPr>
              <w:t>ассорт</w:t>
            </w:r>
            <w:proofErr w:type="spellEnd"/>
            <w:r w:rsidRPr="00ED5491">
              <w:rPr>
                <w:szCs w:val="20"/>
              </w:rPr>
              <w:t>)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Алкогольная продукция при оказании услуг общественного питания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1,5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Табачные изделия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1,3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3" w:history="1">
              <w:r w:rsidR="00ED5491" w:rsidRPr="00ED5491">
                <w:rPr>
                  <w:color w:val="000000" w:themeColor="text1"/>
                  <w:szCs w:val="20"/>
                </w:rPr>
                <w:t>3</w:t>
              </w:r>
            </w:hyperlink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Квас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0,5</w:t>
            </w:r>
          </w:p>
        </w:tc>
      </w:tr>
      <w:tr w:rsidR="00ED5491" w:rsidRPr="00ED5491" w:rsidTr="00503B0C">
        <w:trPr>
          <w:trHeight w:val="273"/>
        </w:trPr>
        <w:tc>
          <w:tcPr>
            <w:tcW w:w="1559" w:type="dxa"/>
            <w:tcBorders>
              <w:top w:val="single" w:sz="4" w:space="0" w:color="auto"/>
            </w:tcBorders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4" w:history="1">
              <w:r w:rsidR="00ED5491" w:rsidRPr="00ED5491">
                <w:rPr>
                  <w:color w:val="000000" w:themeColor="text1"/>
                  <w:szCs w:val="20"/>
                </w:rPr>
                <w:t>4</w:t>
              </w:r>
            </w:hyperlink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Непродовольственные товары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0,8</w:t>
            </w:r>
          </w:p>
        </w:tc>
      </w:tr>
      <w:tr w:rsidR="00ED5491" w:rsidRPr="00ED5491" w:rsidTr="00503B0C">
        <w:trPr>
          <w:trHeight w:val="289"/>
        </w:trPr>
        <w:tc>
          <w:tcPr>
            <w:tcW w:w="1559" w:type="dxa"/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5" w:history="1">
              <w:r w:rsidR="00ED5491" w:rsidRPr="00ED5491">
                <w:rPr>
                  <w:color w:val="000000" w:themeColor="text1"/>
                  <w:szCs w:val="20"/>
                </w:rPr>
                <w:t>5</w:t>
              </w:r>
            </w:hyperlink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Цветы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0,8</w:t>
            </w:r>
          </w:p>
        </w:tc>
      </w:tr>
      <w:tr w:rsidR="00ED5491" w:rsidRPr="00ED5491" w:rsidTr="00503B0C">
        <w:trPr>
          <w:trHeight w:val="273"/>
        </w:trPr>
        <w:tc>
          <w:tcPr>
            <w:tcW w:w="1559" w:type="dxa"/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6" w:history="1">
              <w:r w:rsidR="00ED5491" w:rsidRPr="00ED5491">
                <w:rPr>
                  <w:color w:val="000000" w:themeColor="text1"/>
                  <w:szCs w:val="20"/>
                </w:rPr>
                <w:t>6</w:t>
              </w:r>
            </w:hyperlink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Журналы, газеты, писчебумажные и канцелярские товары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0,5</w:t>
            </w:r>
          </w:p>
        </w:tc>
      </w:tr>
      <w:tr w:rsidR="00ED5491" w:rsidRPr="00ED5491" w:rsidTr="00503B0C">
        <w:trPr>
          <w:trHeight w:val="289"/>
        </w:trPr>
        <w:tc>
          <w:tcPr>
            <w:tcW w:w="1559" w:type="dxa"/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7" w:history="1">
              <w:r w:rsidR="00ED5491" w:rsidRPr="00ED5491">
                <w:rPr>
                  <w:color w:val="000000" w:themeColor="text1"/>
                  <w:szCs w:val="20"/>
                </w:rPr>
                <w:t>7</w:t>
              </w:r>
            </w:hyperlink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Хлеб, молоко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0,5</w:t>
            </w:r>
          </w:p>
        </w:tc>
      </w:tr>
      <w:tr w:rsidR="00ED5491" w:rsidRPr="00ED5491" w:rsidTr="00503B0C">
        <w:trPr>
          <w:trHeight w:val="289"/>
        </w:trPr>
        <w:tc>
          <w:tcPr>
            <w:tcW w:w="155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ED5491">
              <w:rPr>
                <w:color w:val="000000" w:themeColor="text1"/>
                <w:szCs w:val="20"/>
              </w:rPr>
              <w:t>8</w:t>
            </w:r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Прочие продукты питания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0,65</w:t>
            </w:r>
          </w:p>
        </w:tc>
      </w:tr>
      <w:tr w:rsidR="00ED5491" w:rsidRPr="00ED5491" w:rsidTr="00503B0C">
        <w:trPr>
          <w:trHeight w:val="577"/>
        </w:trPr>
        <w:tc>
          <w:tcPr>
            <w:tcW w:w="1559" w:type="dxa"/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8" w:history="1">
              <w:r w:rsidR="00ED5491" w:rsidRPr="00ED5491">
                <w:rPr>
                  <w:color w:val="000000" w:themeColor="text1"/>
                  <w:szCs w:val="20"/>
                </w:rPr>
                <w:t>9</w:t>
              </w:r>
            </w:hyperlink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Школьно-письменные принадлежности, школьные ранцы, швейные изделия для мальчиков и девочек школьного возраста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0,3</w:t>
            </w:r>
          </w:p>
        </w:tc>
      </w:tr>
      <w:tr w:rsidR="00ED5491" w:rsidRPr="00ED5491" w:rsidTr="00503B0C">
        <w:trPr>
          <w:trHeight w:val="289"/>
        </w:trPr>
        <w:tc>
          <w:tcPr>
            <w:tcW w:w="1559" w:type="dxa"/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19" w:history="1">
              <w:r w:rsidR="00ED5491" w:rsidRPr="00ED5491">
                <w:rPr>
                  <w:color w:val="000000" w:themeColor="text1"/>
                  <w:szCs w:val="20"/>
                </w:rPr>
                <w:t>10</w:t>
              </w:r>
            </w:hyperlink>
          </w:p>
        </w:tc>
        <w:tc>
          <w:tcPr>
            <w:tcW w:w="9639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Бытовое обслуживание</w:t>
            </w:r>
          </w:p>
        </w:tc>
        <w:tc>
          <w:tcPr>
            <w:tcW w:w="2942" w:type="dxa"/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0,3</w:t>
            </w:r>
          </w:p>
        </w:tc>
      </w:tr>
      <w:tr w:rsidR="00ED5491" w:rsidRPr="00ED5491" w:rsidTr="00503B0C">
        <w:trPr>
          <w:trHeight w:val="273"/>
        </w:trPr>
        <w:tc>
          <w:tcPr>
            <w:tcW w:w="1559" w:type="dxa"/>
            <w:tcBorders>
              <w:bottom w:val="single" w:sz="4" w:space="0" w:color="auto"/>
            </w:tcBorders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hyperlink r:id="rId20" w:history="1">
              <w:r w:rsidR="00ED5491" w:rsidRPr="00ED5491">
                <w:rPr>
                  <w:color w:val="000000" w:themeColor="text1"/>
                  <w:szCs w:val="20"/>
                </w:rPr>
                <w:t>1</w:t>
              </w:r>
            </w:hyperlink>
            <w:r w:rsidR="00ED5491" w:rsidRPr="00ED5491"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Прочее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8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AE5814" w:rsidP="00ED549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hyperlink r:id="rId21" w:history="1">
              <w:r w:rsidR="00ED5491" w:rsidRPr="00ED5491">
                <w:rPr>
                  <w:color w:val="000000" w:themeColor="text1"/>
                  <w:szCs w:val="20"/>
                </w:rPr>
                <w:t>1</w:t>
              </w:r>
            </w:hyperlink>
            <w:r w:rsidR="00ED5491" w:rsidRPr="00ED5491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Изделия народных художественных промыслов, реализуемые организациями или индивидуальными предпринимателями, включенными в реестр субъектов народных художественных промыслов Нижегородской области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0,3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54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5491">
              <w:rPr>
                <w:szCs w:val="20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ED5491">
              <w:rPr>
                <w:szCs w:val="20"/>
              </w:rPr>
              <w:t>Молочная продукция нижегородских сельхозтоваропроизводителей, продаваемая из автоцистерн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0,3</w:t>
            </w:r>
          </w:p>
        </w:tc>
      </w:tr>
    </w:tbl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ind w:left="709" w:firstLine="709"/>
        <w:jc w:val="both"/>
        <w:rPr>
          <w:szCs w:val="20"/>
        </w:rPr>
      </w:pPr>
      <w:r w:rsidRPr="00ED5491">
        <w:rPr>
          <w:szCs w:val="20"/>
        </w:rPr>
        <w:t>В случае если в торговом объекте реализуются товары (предоставляются услуги) различного ассортимента (вида) применяется наибольшее значение коэффициента ассортимента товаров.</w:t>
      </w:r>
    </w:p>
    <w:p w:rsidR="00ED5491" w:rsidRPr="00ED5491" w:rsidRDefault="00ED5491" w:rsidP="00ED5491">
      <w:pPr>
        <w:widowControl w:val="0"/>
        <w:autoSpaceDE w:val="0"/>
        <w:autoSpaceDN w:val="0"/>
        <w:ind w:left="709" w:firstLine="709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________________________________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Приложение № 3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 xml:space="preserve">                                                                                                                                  к методике определения начальной цены аукциона на право  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заключения договора на  размещение нестационарного торгового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        объекта на территории городского округа город Шахунья </w:t>
      </w:r>
      <w:r w:rsidRPr="00ED5491">
        <w:rPr>
          <w:szCs w:val="20"/>
        </w:rPr>
        <w:br/>
        <w:t xml:space="preserve">                                                                                                                                  Нижегородской области 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bookmarkStart w:id="4" w:name="P309"/>
      <w:bookmarkEnd w:id="4"/>
      <w:r w:rsidRPr="00ED5491">
        <w:rPr>
          <w:szCs w:val="20"/>
        </w:rPr>
        <w:t>КОЭФФИЦИЕНТЫ</w:t>
      </w: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ЗОН МЕСТОРАСПОЛОЖЕНИЯ НЕСТАЦИОНАРНОГО ТОРГОВОГО ОБЪЕКТА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0489"/>
        <w:gridCol w:w="2314"/>
      </w:tblGrid>
      <w:tr w:rsidR="00ED5491" w:rsidRPr="00ED5491" w:rsidTr="00503B0C">
        <w:trPr>
          <w:trHeight w:val="901"/>
        </w:trPr>
        <w:tc>
          <w:tcPr>
            <w:tcW w:w="1276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 xml:space="preserve">№  </w:t>
            </w:r>
            <w:proofErr w:type="gramStart"/>
            <w:r w:rsidRPr="00ED5491">
              <w:rPr>
                <w:szCs w:val="20"/>
              </w:rPr>
              <w:t>п</w:t>
            </w:r>
            <w:proofErr w:type="gramEnd"/>
            <w:r w:rsidRPr="00ED5491">
              <w:rPr>
                <w:szCs w:val="20"/>
              </w:rPr>
              <w:t>/п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Наименование улиц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Коэффициент месторасположения (</w:t>
            </w:r>
            <w:proofErr w:type="gramStart"/>
            <w:r w:rsidRPr="00ED5491">
              <w:rPr>
                <w:szCs w:val="20"/>
              </w:rPr>
              <w:t>К</w:t>
            </w:r>
            <w:proofErr w:type="gramEnd"/>
            <w:r w:rsidRPr="00ED5491">
              <w:rPr>
                <w:szCs w:val="20"/>
              </w:rPr>
              <w:t xml:space="preserve"> мест)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4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5491">
              <w:rPr>
                <w:szCs w:val="20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 xml:space="preserve">город Шахунья: 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по ул. Революционная от пересечения с улицей Чапаева до пересечения с улицей Советская;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по ул. Первомайская от пересечения с улицей Чапаева до пересечения с улицей Советская;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по ул. Комсомольская от пересечения с улицей Чапаева до пересечения с улицей Советская;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по ул. Гагарина от пересечения с улицей Коминтерна до пересечения с улицей Революционная;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по ул. Свердлова от пересечения с улицей Комсомольская до пересечения с улицей Революционная;</w:t>
            </w:r>
          </w:p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 xml:space="preserve">по ул. </w:t>
            </w:r>
            <w:proofErr w:type="gramStart"/>
            <w:r w:rsidRPr="00ED5491">
              <w:rPr>
                <w:szCs w:val="20"/>
              </w:rPr>
              <w:t>Советская</w:t>
            </w:r>
            <w:proofErr w:type="gramEnd"/>
            <w:r w:rsidRPr="00ED5491">
              <w:rPr>
                <w:szCs w:val="20"/>
              </w:rPr>
              <w:t xml:space="preserve"> от пересечения с улицей Комсомольская до пересечения с улицей Революционная;</w:t>
            </w:r>
          </w:p>
          <w:p w:rsidR="00ED5491" w:rsidRPr="00ED5491" w:rsidRDefault="00ED5491" w:rsidP="00ED5491"/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1,0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30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5491">
              <w:rPr>
                <w:szCs w:val="20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Другие улицы города Шахунья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0,9</w:t>
            </w:r>
          </w:p>
        </w:tc>
      </w:tr>
      <w:tr w:rsidR="00ED5491" w:rsidRPr="00ED5491" w:rsidTr="00503B0C">
        <w:tblPrEx>
          <w:tblBorders>
            <w:insideH w:val="nil"/>
          </w:tblBorders>
        </w:tblPrEx>
        <w:trPr>
          <w:trHeight w:val="2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5491">
              <w:rPr>
                <w:szCs w:val="20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ED5491">
              <w:rPr>
                <w:szCs w:val="20"/>
              </w:rPr>
              <w:t>Населенные пункты городского округа (кроме города Шахуньи)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ED5491" w:rsidRPr="00ED5491" w:rsidRDefault="00ED5491" w:rsidP="00ED549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5491">
              <w:rPr>
                <w:szCs w:val="20"/>
              </w:rPr>
              <w:t>0,8</w:t>
            </w:r>
          </w:p>
        </w:tc>
      </w:tr>
    </w:tbl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center"/>
        <w:rPr>
          <w:szCs w:val="20"/>
        </w:rPr>
      </w:pPr>
      <w:r w:rsidRPr="00ED5491">
        <w:rPr>
          <w:szCs w:val="20"/>
        </w:rPr>
        <w:t>____________________________</w:t>
      </w: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>
      <w:pPr>
        <w:widowControl w:val="0"/>
        <w:autoSpaceDE w:val="0"/>
        <w:autoSpaceDN w:val="0"/>
        <w:jc w:val="both"/>
        <w:rPr>
          <w:szCs w:val="20"/>
        </w:rPr>
      </w:pPr>
    </w:p>
    <w:p w:rsidR="00ED5491" w:rsidRPr="00ED5491" w:rsidRDefault="00ED5491" w:rsidP="00ED5491"/>
    <w:p w:rsidR="00ED5491" w:rsidRPr="00173D36" w:rsidRDefault="00ED5491" w:rsidP="00327948">
      <w:pPr>
        <w:rPr>
          <w:sz w:val="22"/>
          <w:szCs w:val="22"/>
        </w:rPr>
      </w:pPr>
    </w:p>
    <w:sectPr w:rsidR="00ED5491" w:rsidRPr="00173D36" w:rsidSect="00ED5491">
      <w:footerReference w:type="even" r:id="rId22"/>
      <w:pgSz w:w="16834" w:h="11909" w:orient="landscape"/>
      <w:pgMar w:top="1134" w:right="426" w:bottom="710" w:left="42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14" w:rsidRDefault="00AE5814">
      <w:r>
        <w:separator/>
      </w:r>
    </w:p>
  </w:endnote>
  <w:endnote w:type="continuationSeparator" w:id="0">
    <w:p w:rsidR="00AE5814" w:rsidRDefault="00A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1" w:rsidRDefault="00ED5491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290E">
      <w:rPr>
        <w:noProof/>
      </w:rPr>
      <w:t>3</w:t>
    </w:r>
    <w:r>
      <w:rPr>
        <w:noProof/>
      </w:rPr>
      <w:fldChar w:fldCharType="end"/>
    </w:r>
  </w:p>
  <w:p w:rsidR="00ED5491" w:rsidRDefault="00ED5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87632A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70EE">
      <w:rPr>
        <w:rStyle w:val="a8"/>
        <w:noProof/>
      </w:rPr>
      <w:t>7</w: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14" w:rsidRDefault="00AE5814">
      <w:r>
        <w:separator/>
      </w:r>
    </w:p>
  </w:footnote>
  <w:footnote w:type="continuationSeparator" w:id="0">
    <w:p w:rsidR="00AE5814" w:rsidRDefault="00AE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130C0"/>
    <w:multiLevelType w:val="multilevel"/>
    <w:tmpl w:val="E668BA7A"/>
    <w:lvl w:ilvl="0">
      <w:start w:val="1"/>
      <w:numFmt w:val="decimal"/>
      <w:lvlText w:val="%1."/>
      <w:lvlJc w:val="left"/>
      <w:pPr>
        <w:ind w:left="233" w:hanging="4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9" w:hanging="283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33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8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85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954" w:hanging="2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283"/>
      </w:pPr>
      <w:rPr>
        <w:rFonts w:hint="default"/>
        <w:lang w:val="ru-RU" w:eastAsia="en-US" w:bidi="ar-SA"/>
      </w:r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754A"/>
    <w:multiLevelType w:val="hybridMultilevel"/>
    <w:tmpl w:val="96000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E104D"/>
    <w:multiLevelType w:val="hybridMultilevel"/>
    <w:tmpl w:val="AA668F0E"/>
    <w:lvl w:ilvl="0" w:tplc="FB1E4A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7920AC"/>
    <w:multiLevelType w:val="hybridMultilevel"/>
    <w:tmpl w:val="56DED8A2"/>
    <w:lvl w:ilvl="0" w:tplc="7ACEA572">
      <w:numFmt w:val="bullet"/>
      <w:lvlText w:val="-"/>
      <w:lvlJc w:val="left"/>
      <w:pPr>
        <w:ind w:left="23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6C4CB6">
      <w:numFmt w:val="bullet"/>
      <w:lvlText w:val="•"/>
      <w:lvlJc w:val="left"/>
      <w:pPr>
        <w:ind w:left="1316" w:hanging="299"/>
      </w:pPr>
      <w:rPr>
        <w:rFonts w:hint="default"/>
        <w:lang w:val="ru-RU" w:eastAsia="en-US" w:bidi="ar-SA"/>
      </w:rPr>
    </w:lvl>
    <w:lvl w:ilvl="2" w:tplc="6E7C158E">
      <w:numFmt w:val="bullet"/>
      <w:lvlText w:val="•"/>
      <w:lvlJc w:val="left"/>
      <w:pPr>
        <w:ind w:left="2393" w:hanging="299"/>
      </w:pPr>
      <w:rPr>
        <w:rFonts w:hint="default"/>
        <w:lang w:val="ru-RU" w:eastAsia="en-US" w:bidi="ar-SA"/>
      </w:rPr>
    </w:lvl>
    <w:lvl w:ilvl="3" w:tplc="2A1A9372">
      <w:numFmt w:val="bullet"/>
      <w:lvlText w:val="•"/>
      <w:lvlJc w:val="left"/>
      <w:pPr>
        <w:ind w:left="3470" w:hanging="299"/>
      </w:pPr>
      <w:rPr>
        <w:rFonts w:hint="default"/>
        <w:lang w:val="ru-RU" w:eastAsia="en-US" w:bidi="ar-SA"/>
      </w:rPr>
    </w:lvl>
    <w:lvl w:ilvl="4" w:tplc="19CAAF02">
      <w:numFmt w:val="bullet"/>
      <w:lvlText w:val="•"/>
      <w:lvlJc w:val="left"/>
      <w:pPr>
        <w:ind w:left="4547" w:hanging="299"/>
      </w:pPr>
      <w:rPr>
        <w:rFonts w:hint="default"/>
        <w:lang w:val="ru-RU" w:eastAsia="en-US" w:bidi="ar-SA"/>
      </w:rPr>
    </w:lvl>
    <w:lvl w:ilvl="5" w:tplc="7EDA09FE">
      <w:numFmt w:val="bullet"/>
      <w:lvlText w:val="•"/>
      <w:lvlJc w:val="left"/>
      <w:pPr>
        <w:ind w:left="5624" w:hanging="299"/>
      </w:pPr>
      <w:rPr>
        <w:rFonts w:hint="default"/>
        <w:lang w:val="ru-RU" w:eastAsia="en-US" w:bidi="ar-SA"/>
      </w:rPr>
    </w:lvl>
    <w:lvl w:ilvl="6" w:tplc="D536315C">
      <w:numFmt w:val="bullet"/>
      <w:lvlText w:val="•"/>
      <w:lvlJc w:val="left"/>
      <w:pPr>
        <w:ind w:left="6701" w:hanging="299"/>
      </w:pPr>
      <w:rPr>
        <w:rFonts w:hint="default"/>
        <w:lang w:val="ru-RU" w:eastAsia="en-US" w:bidi="ar-SA"/>
      </w:rPr>
    </w:lvl>
    <w:lvl w:ilvl="7" w:tplc="2612DD5C">
      <w:numFmt w:val="bullet"/>
      <w:lvlText w:val="•"/>
      <w:lvlJc w:val="left"/>
      <w:pPr>
        <w:ind w:left="7778" w:hanging="299"/>
      </w:pPr>
      <w:rPr>
        <w:rFonts w:hint="default"/>
        <w:lang w:val="ru-RU" w:eastAsia="en-US" w:bidi="ar-SA"/>
      </w:rPr>
    </w:lvl>
    <w:lvl w:ilvl="8" w:tplc="95E4AF28">
      <w:numFmt w:val="bullet"/>
      <w:lvlText w:val="•"/>
      <w:lvlJc w:val="left"/>
      <w:pPr>
        <w:ind w:left="8855" w:hanging="299"/>
      </w:pPr>
      <w:rPr>
        <w:rFonts w:hint="default"/>
        <w:lang w:val="ru-RU" w:eastAsia="en-US" w:bidi="ar-SA"/>
      </w:rPr>
    </w:lvl>
  </w:abstractNum>
  <w:abstractNum w:abstractNumId="1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57D179C"/>
    <w:multiLevelType w:val="hybridMultilevel"/>
    <w:tmpl w:val="1FD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  <w:num w:numId="19">
    <w:abstractNumId w:val="12"/>
  </w:num>
  <w:num w:numId="20">
    <w:abstractNumId w:val="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97233"/>
    <w:rsid w:val="000A015E"/>
    <w:rsid w:val="000A71A5"/>
    <w:rsid w:val="000B5DAA"/>
    <w:rsid w:val="000B5EC4"/>
    <w:rsid w:val="000B6DDC"/>
    <w:rsid w:val="000B6DEA"/>
    <w:rsid w:val="000B7141"/>
    <w:rsid w:val="000B769E"/>
    <w:rsid w:val="000C3886"/>
    <w:rsid w:val="000C52BB"/>
    <w:rsid w:val="000D0CD7"/>
    <w:rsid w:val="000D59EF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3D41"/>
    <w:rsid w:val="00264170"/>
    <w:rsid w:val="00272450"/>
    <w:rsid w:val="002831DA"/>
    <w:rsid w:val="00295040"/>
    <w:rsid w:val="00295F28"/>
    <w:rsid w:val="002A1BCC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43D6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13FA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602D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1CA7"/>
    <w:rsid w:val="0040576C"/>
    <w:rsid w:val="00407ECF"/>
    <w:rsid w:val="00413EE8"/>
    <w:rsid w:val="004168AC"/>
    <w:rsid w:val="004211BB"/>
    <w:rsid w:val="004221B0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57A8E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463B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2B3E"/>
    <w:rsid w:val="005E6B4E"/>
    <w:rsid w:val="005E7D52"/>
    <w:rsid w:val="005F13C7"/>
    <w:rsid w:val="005F693D"/>
    <w:rsid w:val="005F6958"/>
    <w:rsid w:val="0060482C"/>
    <w:rsid w:val="00607763"/>
    <w:rsid w:val="00607DF5"/>
    <w:rsid w:val="006156CE"/>
    <w:rsid w:val="0062297D"/>
    <w:rsid w:val="006268E4"/>
    <w:rsid w:val="00626BAE"/>
    <w:rsid w:val="006317A7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03B8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070EE"/>
    <w:rsid w:val="00810C99"/>
    <w:rsid w:val="0081175D"/>
    <w:rsid w:val="00812773"/>
    <w:rsid w:val="00813129"/>
    <w:rsid w:val="008208B3"/>
    <w:rsid w:val="00826376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57C45"/>
    <w:rsid w:val="00861A8F"/>
    <w:rsid w:val="008713D9"/>
    <w:rsid w:val="00874CF0"/>
    <w:rsid w:val="0087632A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31D3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9290E"/>
    <w:rsid w:val="009A6B4D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E2ECE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5814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791F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A6285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12E8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CE"/>
    <w:rsid w:val="00C927F7"/>
    <w:rsid w:val="00C963D3"/>
    <w:rsid w:val="00CA67E5"/>
    <w:rsid w:val="00CA7F41"/>
    <w:rsid w:val="00CB1A37"/>
    <w:rsid w:val="00CB3DDC"/>
    <w:rsid w:val="00CB493E"/>
    <w:rsid w:val="00CB5A0A"/>
    <w:rsid w:val="00CC0139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2200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C64C0"/>
    <w:rsid w:val="00DD05B4"/>
    <w:rsid w:val="00DE03AC"/>
    <w:rsid w:val="00DE1782"/>
    <w:rsid w:val="00DE44AA"/>
    <w:rsid w:val="00DE51C1"/>
    <w:rsid w:val="00DE79FA"/>
    <w:rsid w:val="00DF0B7F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5A97"/>
    <w:rsid w:val="00E9705E"/>
    <w:rsid w:val="00EA0FF8"/>
    <w:rsid w:val="00EA62A4"/>
    <w:rsid w:val="00EB4FB3"/>
    <w:rsid w:val="00EB60C4"/>
    <w:rsid w:val="00EB6517"/>
    <w:rsid w:val="00ED2101"/>
    <w:rsid w:val="00ED24FB"/>
    <w:rsid w:val="00ED5491"/>
    <w:rsid w:val="00EE0143"/>
    <w:rsid w:val="00EE2E90"/>
    <w:rsid w:val="00EE3698"/>
    <w:rsid w:val="00EF599E"/>
    <w:rsid w:val="00EF7186"/>
    <w:rsid w:val="00F02A33"/>
    <w:rsid w:val="00F02B95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2139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ED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ED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CC0FFE3F54E8EB0BE0C963D70E28FAD608A3B00EAD919549A032CA6035E4F995772DF18618E29F03C487LBv5H" TargetMode="External"/><Relationship Id="rId18" Type="http://schemas.openxmlformats.org/officeDocument/2006/relationships/hyperlink" Target="consultantplus://offline/ref=2BCC0FFE3F54E8EB0BE0C963D70E28FAD608A3B00EAD919549A032CA6035E4F995772DF18618E29F03C487LB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CC0FFE3F54E8EB0BE0C963D70E28FAD608A3B00EAD919549A032CA6035E4F995772DF18618E29F03C487LBv5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BCC0FFE3F54E8EB0BE0C963D70E28FAD608A3B00EAD919549A032CA6035E4F995772DF18618E29F03C487LB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C0FFE3F54E8EB0BE0C963D70E28FAD608A3B00EAD919549A032CA6035E4F995772DF18618E29F03C487LBv5H" TargetMode="External"/><Relationship Id="rId20" Type="http://schemas.openxmlformats.org/officeDocument/2006/relationships/hyperlink" Target="consultantplus://offline/ref=2BCC0FFE3F54E8EB0BE0C963D70E28FAD608A3B00EAD919549A032CA6035E4F995772DF18618E29F03C487LBv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C0FFE3F54E8EB0BE0C963D70E28FAD608A3B00EAB9A9745A032CA6035E4F9L9v5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CC0FFE3F54E8EB0BE0C963D70E28FAD608A3B00EAD919549A032CA6035E4F995772DF18618E29F03C487LBv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CC0FFE3F54E8EB0BE0C963D70E28FAD608A3B00EA0919645A032CA6035E4F995772DF18618E29F01C484LBvDH" TargetMode="External"/><Relationship Id="rId19" Type="http://schemas.openxmlformats.org/officeDocument/2006/relationships/hyperlink" Target="consultantplus://offline/ref=2BCC0FFE3F54E8EB0BE0C963D70E28FAD608A3B00EAD919549A032CA6035E4F995772DF18618E29F03C487LBv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CC0FFE3F54E8EB0BE0C963D70E28FAD608A3B00EAB9A9745A032CA6035E4F9L9v5H" TargetMode="External"/><Relationship Id="rId14" Type="http://schemas.openxmlformats.org/officeDocument/2006/relationships/hyperlink" Target="consultantplus://offline/ref=2BCC0FFE3F54E8EB0BE0C963D70E28FAD608A3B00EAD919549A032CA6035E4F995772DF18618E29F03C487LBv5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6DF6-0898-4C1D-AA60-CFBF4460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7</cp:revision>
  <cp:lastPrinted>2022-04-19T12:32:00Z</cp:lastPrinted>
  <dcterms:created xsi:type="dcterms:W3CDTF">2022-04-15T08:42:00Z</dcterms:created>
  <dcterms:modified xsi:type="dcterms:W3CDTF">2022-05-05T12:59:00Z</dcterms:modified>
</cp:coreProperties>
</file>