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5B" w:rsidRPr="0055695B" w:rsidRDefault="007B368A" w:rsidP="0055695B">
      <w:pPr>
        <w:tabs>
          <w:tab w:val="left" w:pos="9693"/>
        </w:tabs>
        <w:rPr>
          <w:sz w:val="20"/>
        </w:rPr>
      </w:pPr>
      <w:r>
        <w:pict>
          <v:polyline id="docshape2" o:spid="_x0000_s1030" style="position:absolute;z-index:-15789056;mso-position-horizontal-relative:page;mso-position-vertical-relative:page" points="1107.1pt,1031.4pt,1107.1pt,1027.2pt,1103pt,1027.2pt" coordorigin="5515,5136" coordsize="82,84" filled="f" strokeweight=".48pt">
            <v:path arrowok="t"/>
            <o:lock v:ext="edit" verticies="t"/>
            <w10:wrap anchorx="page" anchory="page"/>
          </v:polyline>
        </w:pict>
      </w:r>
      <w:r>
        <w:pict>
          <v:polyline id="docshape3" o:spid="_x0000_s1029" style="position:absolute;z-index:15730176;mso-position-horizontal-relative:page;mso-position-vertical-relative:page" points="272.9pt,1027.2pt,268.8pt,1027.2pt,268.8pt,1031.3pt" coordorigin="1344,5136" coordsize="82,82" filled="f" strokeweight=".48pt">
            <v:path arrowok="t"/>
            <o:lock v:ext="edit" verticies="t"/>
            <w10:wrap anchorx="page" anchory="page"/>
          </v:polyline>
        </w:pict>
      </w:r>
    </w:p>
    <w:p w:rsidR="0055695B" w:rsidRDefault="0055695B">
      <w:pPr>
        <w:pStyle w:val="a3"/>
        <w:spacing w:before="235"/>
        <w:ind w:left="3861" w:right="3731"/>
        <w:jc w:val="center"/>
      </w:pPr>
    </w:p>
    <w:p w:rsidR="001C4CC1" w:rsidRDefault="0055695B">
      <w:pPr>
        <w:pStyle w:val="a3"/>
        <w:spacing w:before="235"/>
        <w:ind w:left="3861" w:right="3731"/>
        <w:jc w:val="center"/>
      </w:pPr>
      <w:r>
        <w:t>Уважаемые</w:t>
      </w:r>
      <w:r>
        <w:rPr>
          <w:spacing w:val="-2"/>
        </w:rPr>
        <w:t xml:space="preserve"> предприниматели!</w:t>
      </w:r>
    </w:p>
    <w:p w:rsidR="001C4CC1" w:rsidRDefault="001C4CC1">
      <w:pPr>
        <w:pStyle w:val="a3"/>
        <w:spacing w:before="1"/>
      </w:pPr>
    </w:p>
    <w:p w:rsidR="001C4CC1" w:rsidRDefault="0055695B">
      <w:pPr>
        <w:pStyle w:val="a3"/>
        <w:spacing w:line="264" w:lineRule="auto"/>
        <w:ind w:left="158" w:right="172" w:firstLine="707"/>
        <w:jc w:val="both"/>
      </w:pPr>
      <w:r>
        <w:t>В соответствии со Стандартом развития конкуренции в субъектах Российской Федерации, министерством экономического развития и инвестиций ежегодно организуется проведение мониторинга состояния и развития конкуренции на товарных рынках Нижегородской области (на 43 рынках).</w:t>
      </w:r>
    </w:p>
    <w:p w:rsidR="001C4CC1" w:rsidRDefault="0055695B">
      <w:pPr>
        <w:pStyle w:val="a3"/>
        <w:spacing w:line="264" w:lineRule="auto"/>
        <w:ind w:left="158" w:right="169" w:firstLine="707"/>
        <w:jc w:val="both"/>
      </w:pPr>
      <w:r>
        <w:t xml:space="preserve">В рамках мониторинга в 2022 году предполагается проведение трех </w:t>
      </w:r>
      <w:r>
        <w:rPr>
          <w:spacing w:val="-2"/>
        </w:rPr>
        <w:t>опросов:</w:t>
      </w:r>
    </w:p>
    <w:p w:rsidR="0055695B" w:rsidRPr="0055695B" w:rsidRDefault="0055695B" w:rsidP="0055695B">
      <w:pPr>
        <w:pStyle w:val="a4"/>
        <w:numPr>
          <w:ilvl w:val="0"/>
          <w:numId w:val="2"/>
        </w:numPr>
        <w:tabs>
          <w:tab w:val="left" w:pos="1239"/>
        </w:tabs>
        <w:spacing w:line="264" w:lineRule="auto"/>
        <w:ind w:right="165" w:firstLine="707"/>
        <w:jc w:val="both"/>
        <w:rPr>
          <w:sz w:val="28"/>
        </w:rPr>
      </w:pPr>
      <w:r>
        <w:rPr>
          <w:sz w:val="28"/>
        </w:rPr>
        <w:t>Оценка субъектами предпринимательской деятельности состояния и развития конкурентной среды и уровня административных барьеров на региональных рынках товаров и услуг.</w:t>
      </w:r>
    </w:p>
    <w:p w:rsidR="001C4CC1" w:rsidRDefault="0055695B">
      <w:pPr>
        <w:pStyle w:val="a4"/>
        <w:numPr>
          <w:ilvl w:val="0"/>
          <w:numId w:val="2"/>
        </w:numPr>
        <w:tabs>
          <w:tab w:val="left" w:pos="1242"/>
        </w:tabs>
        <w:spacing w:line="264" w:lineRule="auto"/>
        <w:ind w:right="161" w:firstLine="707"/>
        <w:jc w:val="both"/>
        <w:rPr>
          <w:sz w:val="28"/>
        </w:rPr>
      </w:pPr>
      <w:r>
        <w:rPr>
          <w:sz w:val="28"/>
        </w:rPr>
        <w:t>Оценка уровня удовлетворенности потребителей качеством товаров, работ и услуг и состоянием ценовой конкуренции на товарных рынках Нижегородской области.</w:t>
      </w:r>
    </w:p>
    <w:p w:rsidR="001C4CC1" w:rsidRDefault="0055695B">
      <w:pPr>
        <w:pStyle w:val="a4"/>
        <w:numPr>
          <w:ilvl w:val="0"/>
          <w:numId w:val="2"/>
        </w:numPr>
        <w:tabs>
          <w:tab w:val="left" w:pos="1455"/>
        </w:tabs>
        <w:spacing w:before="2" w:line="264" w:lineRule="auto"/>
        <w:ind w:firstLine="707"/>
        <w:jc w:val="both"/>
        <w:rPr>
          <w:sz w:val="28"/>
        </w:rPr>
      </w:pPr>
      <w:r>
        <w:rPr>
          <w:sz w:val="28"/>
        </w:rPr>
        <w:t>Оценка уровня удовлетворенности населения и субъектов предпринимательской деятельности доступностью финансовых услуг и деятельностью в сфере финансовых услуг, осуществляемой на территории Нижегородской области.</w:t>
      </w:r>
    </w:p>
    <w:p w:rsidR="0055695B" w:rsidRDefault="0055695B">
      <w:pPr>
        <w:pStyle w:val="a3"/>
        <w:spacing w:line="264" w:lineRule="auto"/>
        <w:ind w:left="158" w:right="164" w:firstLine="707"/>
        <w:jc w:val="both"/>
      </w:pPr>
      <w:bookmarkStart w:id="0" w:name="_GoBack"/>
      <w:r>
        <w:t>Анкетирование респондентов</w:t>
      </w:r>
      <w:bookmarkEnd w:id="0"/>
      <w:r>
        <w:t xml:space="preserve"> будет проводиться с использованием цифровых технологий в формате интернет-опроса. </w:t>
      </w:r>
    </w:p>
    <w:p w:rsidR="00A52B03" w:rsidRDefault="0055695B" w:rsidP="00A52B03">
      <w:pPr>
        <w:pStyle w:val="a3"/>
        <w:spacing w:line="264" w:lineRule="auto"/>
        <w:ind w:left="158" w:right="164" w:firstLine="707"/>
        <w:jc w:val="both"/>
        <w:rPr>
          <w:rFonts w:eastAsiaTheme="minorHAnsi"/>
        </w:rPr>
      </w:pPr>
      <w:r>
        <w:t>Электронные формы анкет размещены на официальном сайте министерства экономического развития и инвестиций,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«Деятельность»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rPr>
          <w:spacing w:val="-10"/>
        </w:rPr>
        <w:t xml:space="preserve">- </w:t>
      </w:r>
      <w:r>
        <w:t>«Развитие</w:t>
      </w:r>
      <w:r>
        <w:rPr>
          <w:spacing w:val="29"/>
        </w:rPr>
        <w:t xml:space="preserve"> </w:t>
      </w:r>
      <w:r>
        <w:t>конкуренции»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«Мониторинг</w:t>
      </w:r>
      <w:r>
        <w:rPr>
          <w:spacing w:val="31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конкуренции</w:t>
      </w:r>
      <w:r>
        <w:rPr>
          <w:spacing w:val="32"/>
        </w:rPr>
        <w:t xml:space="preserve"> </w:t>
      </w:r>
      <w:r>
        <w:rPr>
          <w:spacing w:val="-5"/>
        </w:rPr>
        <w:t>на</w:t>
      </w:r>
      <w:r>
        <w:t xml:space="preserve"> товарных</w:t>
      </w:r>
      <w:r w:rsidR="00A52B03">
        <w:t xml:space="preserve"> рынках Нижегородской области» </w:t>
      </w:r>
      <w:hyperlink r:id="rId6" w:history="1">
        <w:r w:rsidR="00A52B03" w:rsidRPr="00B31147">
          <w:rPr>
            <w:rStyle w:val="a5"/>
            <w:rFonts w:eastAsiaTheme="minorHAnsi"/>
          </w:rPr>
          <w:t>https://minec.government-nnov.ru/?id=260927</w:t>
        </w:r>
      </w:hyperlink>
    </w:p>
    <w:p w:rsidR="00A52B03" w:rsidRPr="0055695B" w:rsidRDefault="00A52B03" w:rsidP="0055695B">
      <w:pPr>
        <w:pStyle w:val="a3"/>
        <w:spacing w:line="264" w:lineRule="auto"/>
        <w:ind w:left="158" w:right="164" w:firstLine="707"/>
        <w:jc w:val="both"/>
        <w:rPr>
          <w:spacing w:val="-2"/>
        </w:rPr>
      </w:pPr>
    </w:p>
    <w:p w:rsidR="001C4CC1" w:rsidRDefault="0055695B" w:rsidP="0055695B">
      <w:pPr>
        <w:pStyle w:val="a3"/>
        <w:spacing w:before="1"/>
        <w:ind w:left="866"/>
        <w:jc w:val="both"/>
        <w:rPr>
          <w:spacing w:val="-4"/>
        </w:rPr>
      </w:pPr>
      <w:r>
        <w:t>Анкеты</w:t>
      </w:r>
      <w:r>
        <w:rPr>
          <w:spacing w:val="-5"/>
        </w:rPr>
        <w:t xml:space="preserve"> </w:t>
      </w:r>
      <w:r>
        <w:t>доступны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rPr>
          <w:spacing w:val="-4"/>
        </w:rPr>
        <w:t>2022 года.</w:t>
      </w:r>
    </w:p>
    <w:sectPr w:rsidR="001C4CC1">
      <w:pgSz w:w="11910" w:h="16840"/>
      <w:pgMar w:top="34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F4"/>
    <w:multiLevelType w:val="hybridMultilevel"/>
    <w:tmpl w:val="8402E0B4"/>
    <w:lvl w:ilvl="0" w:tplc="D3DC2C32">
      <w:start w:val="1"/>
      <w:numFmt w:val="decimal"/>
      <w:lvlText w:val="%1."/>
      <w:lvlJc w:val="left"/>
      <w:pPr>
        <w:ind w:left="158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D8119E">
      <w:numFmt w:val="bullet"/>
      <w:lvlText w:val="•"/>
      <w:lvlJc w:val="left"/>
      <w:pPr>
        <w:ind w:left="1154" w:hanging="427"/>
      </w:pPr>
      <w:rPr>
        <w:rFonts w:hint="default"/>
        <w:lang w:val="ru-RU" w:eastAsia="en-US" w:bidi="ar-SA"/>
      </w:rPr>
    </w:lvl>
    <w:lvl w:ilvl="2" w:tplc="57A48ACE">
      <w:numFmt w:val="bullet"/>
      <w:lvlText w:val="•"/>
      <w:lvlJc w:val="left"/>
      <w:pPr>
        <w:ind w:left="2149" w:hanging="427"/>
      </w:pPr>
      <w:rPr>
        <w:rFonts w:hint="default"/>
        <w:lang w:val="ru-RU" w:eastAsia="en-US" w:bidi="ar-SA"/>
      </w:rPr>
    </w:lvl>
    <w:lvl w:ilvl="3" w:tplc="6456C272">
      <w:numFmt w:val="bullet"/>
      <w:lvlText w:val="•"/>
      <w:lvlJc w:val="left"/>
      <w:pPr>
        <w:ind w:left="3143" w:hanging="427"/>
      </w:pPr>
      <w:rPr>
        <w:rFonts w:hint="default"/>
        <w:lang w:val="ru-RU" w:eastAsia="en-US" w:bidi="ar-SA"/>
      </w:rPr>
    </w:lvl>
    <w:lvl w:ilvl="4" w:tplc="33F4996A">
      <w:numFmt w:val="bullet"/>
      <w:lvlText w:val="•"/>
      <w:lvlJc w:val="left"/>
      <w:pPr>
        <w:ind w:left="4138" w:hanging="427"/>
      </w:pPr>
      <w:rPr>
        <w:rFonts w:hint="default"/>
        <w:lang w:val="ru-RU" w:eastAsia="en-US" w:bidi="ar-SA"/>
      </w:rPr>
    </w:lvl>
    <w:lvl w:ilvl="5" w:tplc="1FF8EA1E">
      <w:numFmt w:val="bullet"/>
      <w:lvlText w:val="•"/>
      <w:lvlJc w:val="left"/>
      <w:pPr>
        <w:ind w:left="5133" w:hanging="427"/>
      </w:pPr>
      <w:rPr>
        <w:rFonts w:hint="default"/>
        <w:lang w:val="ru-RU" w:eastAsia="en-US" w:bidi="ar-SA"/>
      </w:rPr>
    </w:lvl>
    <w:lvl w:ilvl="6" w:tplc="489A8EF6">
      <w:numFmt w:val="bullet"/>
      <w:lvlText w:val="•"/>
      <w:lvlJc w:val="left"/>
      <w:pPr>
        <w:ind w:left="6127" w:hanging="427"/>
      </w:pPr>
      <w:rPr>
        <w:rFonts w:hint="default"/>
        <w:lang w:val="ru-RU" w:eastAsia="en-US" w:bidi="ar-SA"/>
      </w:rPr>
    </w:lvl>
    <w:lvl w:ilvl="7" w:tplc="101C69C4">
      <w:numFmt w:val="bullet"/>
      <w:lvlText w:val="•"/>
      <w:lvlJc w:val="left"/>
      <w:pPr>
        <w:ind w:left="7122" w:hanging="427"/>
      </w:pPr>
      <w:rPr>
        <w:rFonts w:hint="default"/>
        <w:lang w:val="ru-RU" w:eastAsia="en-US" w:bidi="ar-SA"/>
      </w:rPr>
    </w:lvl>
    <w:lvl w:ilvl="8" w:tplc="1A0C89D8">
      <w:numFmt w:val="bullet"/>
      <w:lvlText w:val="•"/>
      <w:lvlJc w:val="left"/>
      <w:pPr>
        <w:ind w:left="8117" w:hanging="427"/>
      </w:pPr>
      <w:rPr>
        <w:rFonts w:hint="default"/>
        <w:lang w:val="ru-RU" w:eastAsia="en-US" w:bidi="ar-SA"/>
      </w:rPr>
    </w:lvl>
  </w:abstractNum>
  <w:abstractNum w:abstractNumId="1">
    <w:nsid w:val="47071E0D"/>
    <w:multiLevelType w:val="hybridMultilevel"/>
    <w:tmpl w:val="249E475E"/>
    <w:lvl w:ilvl="0" w:tplc="575E1302">
      <w:start w:val="1"/>
      <w:numFmt w:val="decimal"/>
      <w:lvlText w:val="%1."/>
      <w:lvlJc w:val="left"/>
      <w:pPr>
        <w:ind w:left="158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C440A0">
      <w:numFmt w:val="bullet"/>
      <w:lvlText w:val="•"/>
      <w:lvlJc w:val="left"/>
      <w:pPr>
        <w:ind w:left="1154" w:hanging="372"/>
      </w:pPr>
      <w:rPr>
        <w:rFonts w:hint="default"/>
        <w:lang w:val="ru-RU" w:eastAsia="en-US" w:bidi="ar-SA"/>
      </w:rPr>
    </w:lvl>
    <w:lvl w:ilvl="2" w:tplc="BD620D82">
      <w:numFmt w:val="bullet"/>
      <w:lvlText w:val="•"/>
      <w:lvlJc w:val="left"/>
      <w:pPr>
        <w:ind w:left="2149" w:hanging="372"/>
      </w:pPr>
      <w:rPr>
        <w:rFonts w:hint="default"/>
        <w:lang w:val="ru-RU" w:eastAsia="en-US" w:bidi="ar-SA"/>
      </w:rPr>
    </w:lvl>
    <w:lvl w:ilvl="3" w:tplc="7A18775E">
      <w:numFmt w:val="bullet"/>
      <w:lvlText w:val="•"/>
      <w:lvlJc w:val="left"/>
      <w:pPr>
        <w:ind w:left="3143" w:hanging="372"/>
      </w:pPr>
      <w:rPr>
        <w:rFonts w:hint="default"/>
        <w:lang w:val="ru-RU" w:eastAsia="en-US" w:bidi="ar-SA"/>
      </w:rPr>
    </w:lvl>
    <w:lvl w:ilvl="4" w:tplc="BF6E6388">
      <w:numFmt w:val="bullet"/>
      <w:lvlText w:val="•"/>
      <w:lvlJc w:val="left"/>
      <w:pPr>
        <w:ind w:left="4138" w:hanging="372"/>
      </w:pPr>
      <w:rPr>
        <w:rFonts w:hint="default"/>
        <w:lang w:val="ru-RU" w:eastAsia="en-US" w:bidi="ar-SA"/>
      </w:rPr>
    </w:lvl>
    <w:lvl w:ilvl="5" w:tplc="E22441EA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A820BDA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FC26C7C2">
      <w:numFmt w:val="bullet"/>
      <w:lvlText w:val="•"/>
      <w:lvlJc w:val="left"/>
      <w:pPr>
        <w:ind w:left="7122" w:hanging="372"/>
      </w:pPr>
      <w:rPr>
        <w:rFonts w:hint="default"/>
        <w:lang w:val="ru-RU" w:eastAsia="en-US" w:bidi="ar-SA"/>
      </w:rPr>
    </w:lvl>
    <w:lvl w:ilvl="8" w:tplc="0ABC26F0">
      <w:numFmt w:val="bullet"/>
      <w:lvlText w:val="•"/>
      <w:lvlJc w:val="left"/>
      <w:pPr>
        <w:ind w:left="8117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CC1"/>
    <w:rsid w:val="001C4CC1"/>
    <w:rsid w:val="0055695B"/>
    <w:rsid w:val="007B368A"/>
    <w:rsid w:val="00A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52B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52B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c.government-nnov.ru/?id=2609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RePack by SPecialiST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Татьяна Ю. Куренкова</dc:creator>
  <cp:keywords>Бланки, шаблоны</cp:keywords>
  <cp:lastModifiedBy>Натлья Щукина</cp:lastModifiedBy>
  <cp:revision>2</cp:revision>
  <dcterms:created xsi:type="dcterms:W3CDTF">2022-06-27T10:50:00Z</dcterms:created>
  <dcterms:modified xsi:type="dcterms:W3CDTF">2022-06-27T10:50:00Z</dcterms:modified>
</cp:coreProperties>
</file>