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3AE1740F" w:rsidR="001F346A" w:rsidRDefault="001F346A" w:rsidP="001F346A">
      <w:pPr>
        <w:rPr>
          <w:sz w:val="26"/>
          <w:szCs w:val="26"/>
        </w:rPr>
      </w:pPr>
      <w:r>
        <w:rPr>
          <w:sz w:val="26"/>
          <w:szCs w:val="26"/>
        </w:rPr>
        <w:t xml:space="preserve">от </w:t>
      </w:r>
      <w:r w:rsidR="000A07AF">
        <w:rPr>
          <w:sz w:val="26"/>
          <w:szCs w:val="26"/>
          <w:u w:val="single"/>
        </w:rPr>
        <w:t>22</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0A07AF">
        <w:rPr>
          <w:sz w:val="26"/>
          <w:szCs w:val="26"/>
          <w:u w:val="single"/>
        </w:rPr>
        <w:t>509</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1A2065D2" w14:textId="77777777" w:rsidR="000A07AF" w:rsidRPr="000A07AF" w:rsidRDefault="000A07AF" w:rsidP="000A07AF">
      <w:pPr>
        <w:tabs>
          <w:tab w:val="left" w:pos="851"/>
        </w:tabs>
        <w:jc w:val="center"/>
        <w:rPr>
          <w:b/>
          <w:color w:val="000000"/>
          <w:sz w:val="26"/>
          <w:szCs w:val="26"/>
        </w:rPr>
      </w:pPr>
      <w:r w:rsidRPr="000A07AF">
        <w:rPr>
          <w:b/>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0A07AF" w:rsidDel="00A9596B">
        <w:rPr>
          <w:b/>
          <w:sz w:val="26"/>
          <w:szCs w:val="26"/>
        </w:rPr>
        <w:t xml:space="preserve"> </w:t>
      </w:r>
      <w:r w:rsidRPr="000A07AF">
        <w:rPr>
          <w:b/>
          <w:sz w:val="26"/>
          <w:szCs w:val="26"/>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городского округа город Шахунья Нижегородской области в соответствии с положением Федерального закона № 189-ФЗ</w:t>
      </w:r>
    </w:p>
    <w:p w14:paraId="67EEDCEA" w14:textId="77777777" w:rsidR="000A07AF" w:rsidRDefault="000A07AF" w:rsidP="000A07AF">
      <w:pPr>
        <w:jc w:val="center"/>
        <w:rPr>
          <w:b/>
          <w:color w:val="000000"/>
          <w:sz w:val="26"/>
          <w:szCs w:val="26"/>
        </w:rPr>
      </w:pPr>
    </w:p>
    <w:p w14:paraId="6825A3B7" w14:textId="77777777" w:rsidR="000A07AF" w:rsidRPr="000A07AF" w:rsidRDefault="000A07AF" w:rsidP="000A07AF">
      <w:pPr>
        <w:jc w:val="center"/>
        <w:rPr>
          <w:b/>
          <w:color w:val="000000"/>
          <w:sz w:val="26"/>
          <w:szCs w:val="26"/>
        </w:rPr>
      </w:pPr>
    </w:p>
    <w:p w14:paraId="519DDC9E" w14:textId="2CFD540F" w:rsidR="000A07AF" w:rsidRPr="000A07AF" w:rsidRDefault="000A07AF" w:rsidP="000A07AF">
      <w:pPr>
        <w:spacing w:line="360" w:lineRule="auto"/>
        <w:ind w:firstLine="709"/>
        <w:jc w:val="both"/>
        <w:rPr>
          <w:color w:val="000000"/>
          <w:sz w:val="26"/>
          <w:szCs w:val="26"/>
        </w:rPr>
      </w:pPr>
      <w:r w:rsidRPr="000A07AF">
        <w:rPr>
          <w:sz w:val="26"/>
          <w:szCs w:val="26"/>
          <w:lang w:eastAsia="en-US"/>
        </w:rPr>
        <w:t xml:space="preserve">В соответствии </w:t>
      </w:r>
      <w:r w:rsidRPr="000A07AF">
        <w:rPr>
          <w:sz w:val="26"/>
          <w:szCs w:val="26"/>
        </w:rPr>
        <w:t>с</w:t>
      </w:r>
      <w:r w:rsidRPr="000A07AF">
        <w:rPr>
          <w:sz w:val="26"/>
          <w:szCs w:val="26"/>
          <w:lang w:eastAsia="en-US"/>
        </w:rPr>
        <w:t xml:space="preserve"> частью 3 статьи 28 Федерального закона</w:t>
      </w:r>
      <w:r w:rsidRPr="000A07AF">
        <w:rPr>
          <w:sz w:val="26"/>
          <w:szCs w:val="26"/>
          <w:lang w:eastAsia="en-US"/>
        </w:rPr>
        <w:b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w:t>
      </w:r>
      <w:r>
        <w:rPr>
          <w:sz w:val="26"/>
          <w:szCs w:val="26"/>
          <w:lang w:eastAsia="en-US"/>
        </w:rPr>
        <w:br/>
      </w:r>
      <w:r w:rsidRPr="000A07AF">
        <w:rPr>
          <w:sz w:val="26"/>
          <w:szCs w:val="26"/>
          <w:lang w:eastAsia="en-US"/>
        </w:rPr>
        <w:t>(далее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Pr="000A07AF">
        <w:rPr>
          <w:color w:val="000000"/>
          <w:sz w:val="26"/>
          <w:szCs w:val="26"/>
        </w:rPr>
        <w:t xml:space="preserve"> администрация городского округа город Шахунья Нижегородской области  </w:t>
      </w:r>
      <w:r w:rsidRPr="000A07AF">
        <w:rPr>
          <w:b/>
          <w:bCs/>
          <w:color w:val="000000"/>
          <w:sz w:val="26"/>
          <w:szCs w:val="26"/>
        </w:rPr>
        <w:t xml:space="preserve">п о с т а н о в л я е т </w:t>
      </w:r>
      <w:r w:rsidRPr="000A07AF">
        <w:rPr>
          <w:b/>
          <w:bCs/>
          <w:sz w:val="26"/>
          <w:szCs w:val="26"/>
        </w:rPr>
        <w:t>:</w:t>
      </w:r>
    </w:p>
    <w:p w14:paraId="30256A8C" w14:textId="77777777" w:rsidR="000A07AF" w:rsidRPr="000A07AF" w:rsidRDefault="000A07AF" w:rsidP="000A07AF">
      <w:pPr>
        <w:spacing w:line="360" w:lineRule="auto"/>
        <w:ind w:firstLine="709"/>
        <w:jc w:val="both"/>
        <w:rPr>
          <w:sz w:val="26"/>
          <w:szCs w:val="26"/>
          <w:lang w:eastAsia="en-US"/>
        </w:rPr>
      </w:pPr>
      <w:r w:rsidRPr="000A07AF">
        <w:rPr>
          <w:sz w:val="26"/>
          <w:szCs w:val="26"/>
        </w:rPr>
        <w:t xml:space="preserve">1. </w:t>
      </w:r>
      <w:r w:rsidRPr="000A07AF">
        <w:rPr>
          <w:sz w:val="26"/>
          <w:szCs w:val="26"/>
          <w:lang w:eastAsia="en-US"/>
        </w:rPr>
        <w:t xml:space="preserve">Организовать    оказание    </w:t>
      </w:r>
      <w:r w:rsidRPr="000A07AF">
        <w:rPr>
          <w:sz w:val="26"/>
          <w:szCs w:val="26"/>
        </w:rPr>
        <w:t xml:space="preserve">муниципальных </w:t>
      </w:r>
      <w:r w:rsidRPr="000A07AF">
        <w:rPr>
          <w:sz w:val="26"/>
          <w:szCs w:val="26"/>
          <w:lang w:eastAsia="en-US"/>
        </w:rPr>
        <w:t xml:space="preserve">услуг   в   социальной   сфере </w:t>
      </w:r>
      <w:r w:rsidRPr="000A07AF">
        <w:rPr>
          <w:sz w:val="26"/>
          <w:szCs w:val="26"/>
        </w:rPr>
        <w:t>при формировании муниципального социального заказа на оказание муниципальных услуг в социальной сфере</w:t>
      </w:r>
      <w:r w:rsidRPr="000A07AF">
        <w:rPr>
          <w:sz w:val="26"/>
          <w:szCs w:val="26"/>
          <w:lang w:eastAsia="en-US"/>
        </w:rPr>
        <w:t xml:space="preserve">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на территории городского округа город Шахунья Нижегородской области в соответствии с положением Федерального закона № 189-ФЗ.</w:t>
      </w:r>
    </w:p>
    <w:p w14:paraId="26754BD6" w14:textId="77777777" w:rsidR="000A07AF" w:rsidRPr="000A07AF" w:rsidRDefault="000A07AF" w:rsidP="000A07AF">
      <w:pPr>
        <w:spacing w:line="360" w:lineRule="auto"/>
        <w:ind w:firstLine="709"/>
        <w:jc w:val="both"/>
        <w:rPr>
          <w:sz w:val="26"/>
          <w:szCs w:val="26"/>
          <w:u w:val="single"/>
        </w:rPr>
      </w:pPr>
      <w:r w:rsidRPr="000A07AF">
        <w:rPr>
          <w:sz w:val="26"/>
          <w:szCs w:val="26"/>
          <w:lang w:eastAsia="en-US"/>
        </w:rPr>
        <w:lastRenderedPageBreak/>
        <w:t xml:space="preserve">2. Определить Управление образования </w:t>
      </w:r>
      <w:r w:rsidRPr="000A07AF">
        <w:rPr>
          <w:sz w:val="26"/>
          <w:szCs w:val="26"/>
        </w:rPr>
        <w:t>администрации городского округа город Шахунья</w:t>
      </w:r>
      <w:r w:rsidRPr="000A07AF">
        <w:rPr>
          <w:i/>
          <w:sz w:val="26"/>
          <w:szCs w:val="26"/>
        </w:rPr>
        <w:t xml:space="preserve"> </w:t>
      </w:r>
      <w:r w:rsidRPr="000A07AF">
        <w:rPr>
          <w:sz w:val="26"/>
          <w:szCs w:val="26"/>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7CEB1573" w14:textId="77777777" w:rsidR="000A07AF" w:rsidRPr="000A07AF" w:rsidRDefault="000A07AF" w:rsidP="000A07AF">
      <w:pPr>
        <w:autoSpaceDE w:val="0"/>
        <w:autoSpaceDN w:val="0"/>
        <w:adjustRightInd w:val="0"/>
        <w:spacing w:line="360" w:lineRule="auto"/>
        <w:ind w:firstLine="709"/>
        <w:jc w:val="both"/>
        <w:rPr>
          <w:sz w:val="26"/>
          <w:szCs w:val="26"/>
          <w:lang w:eastAsia="en-US"/>
        </w:rPr>
      </w:pPr>
      <w:r w:rsidRPr="000A07AF">
        <w:rPr>
          <w:sz w:val="26"/>
          <w:szCs w:val="26"/>
          <w:lang w:eastAsia="en-US"/>
        </w:rP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городского округа город Шахунья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 № 189-ФЗ.</w:t>
      </w:r>
    </w:p>
    <w:p w14:paraId="61A2CC45" w14:textId="77777777" w:rsidR="000A07AF" w:rsidRPr="000A07AF" w:rsidRDefault="000A07AF" w:rsidP="000A07AF">
      <w:pPr>
        <w:spacing w:line="360" w:lineRule="auto"/>
        <w:ind w:firstLine="709"/>
        <w:jc w:val="both"/>
        <w:rPr>
          <w:sz w:val="26"/>
          <w:szCs w:val="26"/>
          <w:lang w:eastAsia="en-US"/>
        </w:rPr>
      </w:pPr>
      <w:r w:rsidRPr="000A07AF">
        <w:rPr>
          <w:sz w:val="26"/>
          <w:szCs w:val="26"/>
          <w:lang w:eastAsia="en-US"/>
        </w:rPr>
        <w:t xml:space="preserve">4. Определить, что применение указанного в пункте 3 настоящего </w:t>
      </w:r>
      <w:r w:rsidRPr="000A07AF">
        <w:rPr>
          <w:iCs/>
          <w:sz w:val="26"/>
          <w:szCs w:val="26"/>
          <w:lang w:eastAsia="en-US"/>
        </w:rPr>
        <w:t>постановления</w:t>
      </w:r>
      <w:r w:rsidRPr="000A07AF">
        <w:rPr>
          <w:i/>
          <w:iCs/>
          <w:sz w:val="26"/>
          <w:szCs w:val="26"/>
          <w:lang w:eastAsia="en-US"/>
        </w:rPr>
        <w:t xml:space="preserve"> </w:t>
      </w:r>
      <w:r w:rsidRPr="000A07AF">
        <w:rPr>
          <w:sz w:val="26"/>
          <w:szCs w:val="26"/>
          <w:lang w:eastAsia="en-US"/>
        </w:rPr>
        <w:t xml:space="preserve">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Pr="000A07AF">
        <w:rPr>
          <w:i/>
          <w:iCs/>
          <w:sz w:val="26"/>
          <w:szCs w:val="26"/>
          <w:lang w:eastAsia="en-US"/>
        </w:rPr>
        <w:t xml:space="preserve"> </w:t>
      </w:r>
      <w:r w:rsidRPr="000A07AF">
        <w:rPr>
          <w:iCs/>
          <w:sz w:val="26"/>
          <w:szCs w:val="26"/>
          <w:lang w:eastAsia="en-US"/>
        </w:rPr>
        <w:t xml:space="preserve">постановлению, </w:t>
      </w:r>
      <w:r w:rsidRPr="000A07AF">
        <w:rPr>
          <w:sz w:val="26"/>
          <w:szCs w:val="26"/>
          <w:lang w:eastAsia="en-US"/>
        </w:rPr>
        <w:t>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3D8357B2" w14:textId="77777777" w:rsidR="000A07AF" w:rsidRPr="000A07AF" w:rsidRDefault="000A07AF" w:rsidP="000A07AF">
      <w:pPr>
        <w:spacing w:line="360" w:lineRule="auto"/>
        <w:ind w:firstLine="709"/>
        <w:jc w:val="both"/>
        <w:rPr>
          <w:iCs/>
          <w:sz w:val="26"/>
          <w:szCs w:val="26"/>
          <w:lang w:eastAsia="en-US"/>
        </w:rPr>
      </w:pPr>
      <w:r w:rsidRPr="000A07AF">
        <w:rPr>
          <w:sz w:val="26"/>
          <w:szCs w:val="26"/>
          <w:lang w:eastAsia="en-US"/>
        </w:rPr>
        <w:t xml:space="preserve">5. Установить, что в целях выполнения требований, предусмотренных статьей 8 и частью 3 статьи 28 Федерального закона, в городском округе город Шахунья Нижегородская область применяются нормы </w:t>
      </w:r>
      <w:r w:rsidRPr="000A07AF">
        <w:rPr>
          <w:iCs/>
          <w:sz w:val="26"/>
          <w:szCs w:val="26"/>
          <w:lang w:eastAsia="en-US"/>
        </w:rPr>
        <w:t>постановления Правительства Нижегородской области от 20.03.2023 № 225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Нижегородской области».</w:t>
      </w:r>
    </w:p>
    <w:p w14:paraId="72C81F54" w14:textId="77777777" w:rsidR="000A07AF" w:rsidRPr="000A07AF" w:rsidRDefault="000A07AF" w:rsidP="000A07AF">
      <w:pPr>
        <w:spacing w:line="360" w:lineRule="auto"/>
        <w:ind w:firstLine="709"/>
        <w:jc w:val="both"/>
        <w:rPr>
          <w:iCs/>
          <w:sz w:val="26"/>
          <w:szCs w:val="26"/>
          <w:lang w:eastAsia="en-US"/>
        </w:rPr>
      </w:pPr>
      <w:r w:rsidRPr="000A07AF">
        <w:rPr>
          <w:iCs/>
          <w:sz w:val="26"/>
          <w:szCs w:val="26"/>
          <w:lang w:eastAsia="en-US"/>
        </w:rPr>
        <w:lastRenderedPageBreak/>
        <w:t xml:space="preserve">6. </w:t>
      </w:r>
      <w:r w:rsidRPr="000A07AF">
        <w:rPr>
          <w:sz w:val="26"/>
          <w:szCs w:val="26"/>
          <w:lang w:eastAsia="en-US"/>
        </w:rPr>
        <w:t xml:space="preserve">Управлению образования </w:t>
      </w:r>
      <w:r w:rsidRPr="000A07AF">
        <w:rPr>
          <w:sz w:val="26"/>
          <w:szCs w:val="26"/>
        </w:rPr>
        <w:t>администрации городского округа город Шахунья</w:t>
      </w:r>
      <w:r w:rsidRPr="000A07AF">
        <w:rPr>
          <w:iCs/>
          <w:sz w:val="26"/>
          <w:szCs w:val="26"/>
          <w:lang w:eastAsia="en-US"/>
        </w:rPr>
        <w:t xml:space="preserve"> обеспечить формирование и утверждение муниципального социального заказа на оказание муниципальной услуги «Реализация дополнительного образования программ» в соответствии с социальным сертификатом.</w:t>
      </w:r>
    </w:p>
    <w:p w14:paraId="0266C74A" w14:textId="77777777" w:rsidR="000A07AF" w:rsidRPr="000A07AF" w:rsidRDefault="000A07AF" w:rsidP="000A07AF">
      <w:pPr>
        <w:tabs>
          <w:tab w:val="left" w:pos="851"/>
        </w:tabs>
        <w:spacing w:line="360" w:lineRule="auto"/>
        <w:ind w:firstLine="709"/>
        <w:jc w:val="both"/>
        <w:rPr>
          <w:sz w:val="26"/>
          <w:szCs w:val="26"/>
          <w:lang w:eastAsia="en-US"/>
        </w:rPr>
      </w:pPr>
      <w:r w:rsidRPr="000A07AF">
        <w:rPr>
          <w:sz w:val="26"/>
          <w:szCs w:val="26"/>
          <w:lang w:eastAsia="en-US"/>
        </w:rPr>
        <w:t>7. Настоящее постановление вступает в силу после официального опубликования посредством размещения настоящего постановления в газете «Знамя труда», сетевом издании газеты «Знамя труда и распространяет свое действие на правоотношения, возникшие с 1 марта 2023 года.</w:t>
      </w:r>
    </w:p>
    <w:p w14:paraId="3BF81968" w14:textId="77777777" w:rsidR="000A07AF" w:rsidRPr="000A07AF" w:rsidRDefault="000A07AF" w:rsidP="000A07AF">
      <w:pPr>
        <w:tabs>
          <w:tab w:val="left" w:pos="851"/>
        </w:tabs>
        <w:spacing w:line="360" w:lineRule="auto"/>
        <w:ind w:firstLine="709"/>
        <w:jc w:val="both"/>
        <w:rPr>
          <w:sz w:val="26"/>
          <w:szCs w:val="26"/>
          <w:u w:val="single"/>
        </w:rPr>
      </w:pPr>
      <w:r w:rsidRPr="000A07AF">
        <w:rPr>
          <w:sz w:val="26"/>
          <w:szCs w:val="26"/>
          <w:lang w:eastAsia="en-US"/>
        </w:rPr>
        <w:t xml:space="preserve">8. </w:t>
      </w:r>
      <w:r w:rsidRPr="000A07AF">
        <w:rPr>
          <w:sz w:val="26"/>
          <w:szCs w:val="26"/>
        </w:rPr>
        <w:t>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37F3751D" w14:textId="77777777" w:rsidR="000A07AF" w:rsidRPr="000A07AF" w:rsidRDefault="000A07AF" w:rsidP="000A07AF">
      <w:pPr>
        <w:spacing w:line="360" w:lineRule="auto"/>
        <w:ind w:firstLine="709"/>
        <w:jc w:val="both"/>
        <w:rPr>
          <w:color w:val="000000"/>
          <w:sz w:val="26"/>
          <w:szCs w:val="26"/>
        </w:rPr>
      </w:pPr>
      <w:r w:rsidRPr="000A07AF">
        <w:rPr>
          <w:color w:val="000000"/>
          <w:sz w:val="26"/>
          <w:szCs w:val="26"/>
        </w:rPr>
        <w:t>9.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0D8EA070" w:rsidR="000A07AF" w:rsidRDefault="000A07AF">
      <w:pPr>
        <w:rPr>
          <w:sz w:val="22"/>
          <w:szCs w:val="22"/>
        </w:rPr>
      </w:pPr>
      <w:r>
        <w:rPr>
          <w:sz w:val="22"/>
          <w:szCs w:val="22"/>
        </w:rPr>
        <w:br w:type="page"/>
      </w:r>
    </w:p>
    <w:p w14:paraId="671646D3" w14:textId="77777777" w:rsidR="000A07AF" w:rsidRPr="000A07AF" w:rsidRDefault="000A07AF" w:rsidP="000A07AF">
      <w:pPr>
        <w:tabs>
          <w:tab w:val="left" w:pos="709"/>
        </w:tabs>
        <w:ind w:left="5670"/>
        <w:jc w:val="center"/>
        <w:rPr>
          <w:bCs/>
          <w:sz w:val="26"/>
          <w:szCs w:val="26"/>
        </w:rPr>
      </w:pPr>
      <w:r w:rsidRPr="000A07AF">
        <w:rPr>
          <w:bCs/>
          <w:sz w:val="26"/>
          <w:szCs w:val="26"/>
        </w:rPr>
        <w:lastRenderedPageBreak/>
        <w:t xml:space="preserve">ПРИЛОЖЕНИЕ </w:t>
      </w:r>
    </w:p>
    <w:p w14:paraId="5CA7EBE3" w14:textId="77777777" w:rsidR="000A07AF" w:rsidRPr="000A07AF" w:rsidRDefault="000A07AF" w:rsidP="000A07AF">
      <w:pPr>
        <w:tabs>
          <w:tab w:val="left" w:pos="709"/>
        </w:tabs>
        <w:ind w:left="5670"/>
        <w:jc w:val="center"/>
        <w:rPr>
          <w:bCs/>
          <w:sz w:val="26"/>
          <w:szCs w:val="26"/>
        </w:rPr>
      </w:pPr>
      <w:r w:rsidRPr="000A07AF">
        <w:rPr>
          <w:bCs/>
          <w:sz w:val="26"/>
          <w:szCs w:val="26"/>
        </w:rPr>
        <w:t>к постановлению администрации городского округа город Шахунья Нижегородской области</w:t>
      </w:r>
    </w:p>
    <w:p w14:paraId="31113823" w14:textId="72F9B04E" w:rsidR="000A07AF" w:rsidRPr="000A07AF" w:rsidRDefault="000A07AF" w:rsidP="000A07AF">
      <w:pPr>
        <w:tabs>
          <w:tab w:val="left" w:pos="709"/>
        </w:tabs>
        <w:ind w:left="5670"/>
        <w:jc w:val="center"/>
        <w:rPr>
          <w:b/>
          <w:sz w:val="26"/>
          <w:szCs w:val="26"/>
        </w:rPr>
      </w:pPr>
      <w:r w:rsidRPr="000A07AF">
        <w:rPr>
          <w:bCs/>
          <w:sz w:val="26"/>
          <w:szCs w:val="26"/>
        </w:rPr>
        <w:t xml:space="preserve">от </w:t>
      </w:r>
      <w:r w:rsidRPr="000A07AF">
        <w:rPr>
          <w:bCs/>
          <w:sz w:val="26"/>
          <w:szCs w:val="26"/>
        </w:rPr>
        <w:t>22.05.2023 г.</w:t>
      </w:r>
      <w:r w:rsidRPr="000A07AF">
        <w:rPr>
          <w:bCs/>
          <w:sz w:val="26"/>
          <w:szCs w:val="26"/>
        </w:rPr>
        <w:t xml:space="preserve"> № </w:t>
      </w:r>
      <w:r w:rsidRPr="000A07AF">
        <w:rPr>
          <w:bCs/>
          <w:sz w:val="26"/>
          <w:szCs w:val="26"/>
        </w:rPr>
        <w:t>509</w:t>
      </w:r>
    </w:p>
    <w:p w14:paraId="7CA353EE" w14:textId="77777777" w:rsidR="000A07AF" w:rsidRPr="005D53D8" w:rsidRDefault="000A07AF" w:rsidP="000A07AF">
      <w:pPr>
        <w:tabs>
          <w:tab w:val="left" w:pos="709"/>
        </w:tabs>
        <w:spacing w:line="360" w:lineRule="exact"/>
        <w:jc w:val="center"/>
        <w:rPr>
          <w:b/>
          <w:sz w:val="28"/>
          <w:szCs w:val="28"/>
        </w:rPr>
      </w:pPr>
    </w:p>
    <w:p w14:paraId="0F20C023" w14:textId="77777777" w:rsidR="000A07AF" w:rsidRPr="000A07AF" w:rsidRDefault="000A07AF" w:rsidP="000A07AF">
      <w:pPr>
        <w:tabs>
          <w:tab w:val="left" w:pos="709"/>
        </w:tabs>
        <w:jc w:val="center"/>
        <w:rPr>
          <w:b/>
          <w:sz w:val="26"/>
          <w:szCs w:val="26"/>
        </w:rPr>
      </w:pPr>
      <w:r w:rsidRPr="000A07AF">
        <w:rPr>
          <w:b/>
          <w:sz w:val="26"/>
          <w:szCs w:val="26"/>
        </w:rPr>
        <w:t>ПЕРЕЧЕНЬ</w:t>
      </w:r>
    </w:p>
    <w:p w14:paraId="7677B0EA" w14:textId="04F66FA9" w:rsidR="000A07AF" w:rsidRPr="000A07AF" w:rsidRDefault="000A07AF" w:rsidP="000A07AF">
      <w:pPr>
        <w:tabs>
          <w:tab w:val="left" w:pos="709"/>
        </w:tabs>
        <w:jc w:val="center"/>
        <w:rPr>
          <w:b/>
          <w:sz w:val="26"/>
          <w:szCs w:val="26"/>
          <w:lang w:eastAsia="en-US"/>
        </w:rPr>
      </w:pPr>
      <w:r w:rsidRPr="000A07AF">
        <w:rPr>
          <w:b/>
          <w:sz w:val="26"/>
          <w:szCs w:val="26"/>
        </w:rPr>
        <w:t xml:space="preserve">муниципальных услуг, в отношении которых осуществляется апробация </w:t>
      </w:r>
      <w:r w:rsidRPr="000A07AF">
        <w:rPr>
          <w:b/>
          <w:sz w:val="26"/>
          <w:szCs w:val="26"/>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r w:rsidR="005B0CD4">
        <w:rPr>
          <w:b/>
          <w:sz w:val="26"/>
          <w:szCs w:val="26"/>
          <w:lang w:eastAsia="en-US"/>
        </w:rPr>
        <w:br/>
      </w:r>
      <w:r w:rsidRPr="000A07AF">
        <w:rPr>
          <w:b/>
          <w:sz w:val="26"/>
          <w:szCs w:val="26"/>
          <w:lang w:eastAsia="en-US"/>
        </w:rPr>
        <w:t xml:space="preserve"> способа отбора исполнителей услуг</w:t>
      </w:r>
    </w:p>
    <w:p w14:paraId="68CAF5AB" w14:textId="77777777" w:rsidR="000A07AF" w:rsidRPr="000A07AF" w:rsidRDefault="000A07AF" w:rsidP="000A07AF">
      <w:pPr>
        <w:spacing w:line="336" w:lineRule="auto"/>
        <w:jc w:val="both"/>
        <w:rPr>
          <w:sz w:val="26"/>
          <w:szCs w:val="26"/>
          <w:lang w:eastAsia="en-US"/>
        </w:rPr>
      </w:pPr>
    </w:p>
    <w:p w14:paraId="4D3F9A48" w14:textId="6E1B2964" w:rsidR="000A07AF" w:rsidRPr="000A07AF" w:rsidRDefault="000A07AF" w:rsidP="000A07AF">
      <w:pPr>
        <w:spacing w:line="360" w:lineRule="exact"/>
        <w:ind w:firstLine="709"/>
        <w:jc w:val="both"/>
        <w:rPr>
          <w:sz w:val="26"/>
          <w:szCs w:val="26"/>
          <w:lang w:eastAsia="en-US"/>
        </w:rPr>
      </w:pPr>
      <w:r w:rsidRPr="000A07AF">
        <w:rPr>
          <w:sz w:val="26"/>
          <w:szCs w:val="26"/>
          <w:lang w:eastAsia="en-US"/>
        </w:rPr>
        <w:t>Реализация дополнительных общеразвивающих программ:</w:t>
      </w:r>
    </w:p>
    <w:p w14:paraId="1C0E8AFC"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52АЖ72000 (технической направленности, форма обучения: очная, обучающиеся осваивающие дополнительные общеразвивающие  программы);</w:t>
      </w:r>
    </w:p>
    <w:p w14:paraId="74F69C51"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52АЖ96000 (естественно-научная направленности, форма обучения: очная, обучающиеся осваивающие дополнительные общеразвивающие  программы);</w:t>
      </w:r>
    </w:p>
    <w:p w14:paraId="33D7C72A"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52АЗ44000 (художественная направленности, форма обучения: очная, обучающиеся осваивающие дополнительные общеразвивающие  программы);</w:t>
      </w:r>
    </w:p>
    <w:p w14:paraId="780053EC"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52АЗ92000 (социально-гуманитарная направленности, форма обучения: очная, обучающиеся осваивающие дополнительные общеразвивающие  программы);</w:t>
      </w:r>
    </w:p>
    <w:p w14:paraId="3FA07161"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52АЗ68000 (</w:t>
      </w:r>
      <w:proofErr w:type="spellStart"/>
      <w:r w:rsidRPr="000A07AF">
        <w:rPr>
          <w:sz w:val="26"/>
          <w:szCs w:val="26"/>
          <w:lang w:eastAsia="en-US"/>
        </w:rPr>
        <w:t>туристко</w:t>
      </w:r>
      <w:proofErr w:type="spellEnd"/>
      <w:r w:rsidRPr="000A07AF">
        <w:rPr>
          <w:sz w:val="26"/>
          <w:szCs w:val="26"/>
          <w:lang w:eastAsia="en-US"/>
        </w:rPr>
        <w:t>- краеведческая направленности, форма обучения: очная, обучающиеся осваивающие дополнительные общеразвивающие  программы);</w:t>
      </w:r>
    </w:p>
    <w:p w14:paraId="092A7EC4"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52АЗ20000 (</w:t>
      </w:r>
      <w:proofErr w:type="spellStart"/>
      <w:r w:rsidRPr="000A07AF">
        <w:rPr>
          <w:sz w:val="26"/>
          <w:szCs w:val="26"/>
          <w:lang w:eastAsia="en-US"/>
        </w:rPr>
        <w:t>физкультурно</w:t>
      </w:r>
      <w:proofErr w:type="spellEnd"/>
      <w:r w:rsidRPr="000A07AF">
        <w:rPr>
          <w:sz w:val="26"/>
          <w:szCs w:val="26"/>
          <w:lang w:eastAsia="en-US"/>
        </w:rPr>
        <w:t xml:space="preserve"> –спортивной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3E4DE797"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52АН48000 (художественная направленности, форма обучения: очная, обучающиеся осваивающие дополнительные общеразвивающие программы для детей с ограниченными возможностями здоровья (ОВЗ) и детей- инвалидов);</w:t>
      </w:r>
    </w:p>
    <w:p w14:paraId="4DBA6325" w14:textId="77777777" w:rsidR="000A07AF" w:rsidRP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52АН96000 (социально-гуманитарная направленности, форма обучения: очная, обучающиеся осваивающие дополнительные общеразвивающие программы для детей с ограниченными возможностями здоровья (ОВЗ) и детей- инвалидов);</w:t>
      </w:r>
    </w:p>
    <w:p w14:paraId="6FFB5689" w14:textId="3C4E2FA9" w:rsidR="000A07AF" w:rsidRDefault="000A07AF" w:rsidP="000A07AF">
      <w:pPr>
        <w:spacing w:line="360" w:lineRule="exact"/>
        <w:ind w:firstLine="709"/>
        <w:jc w:val="both"/>
        <w:rPr>
          <w:sz w:val="26"/>
          <w:szCs w:val="26"/>
          <w:lang w:eastAsia="en-US"/>
        </w:rPr>
      </w:pPr>
      <w:r w:rsidRPr="000A07AF">
        <w:rPr>
          <w:sz w:val="26"/>
          <w:szCs w:val="26"/>
          <w:lang w:eastAsia="en-US"/>
        </w:rPr>
        <w:t>804200О.99.</w:t>
      </w:r>
      <w:proofErr w:type="gramStart"/>
      <w:r w:rsidRPr="000A07AF">
        <w:rPr>
          <w:sz w:val="26"/>
          <w:szCs w:val="26"/>
          <w:lang w:eastAsia="en-US"/>
        </w:rPr>
        <w:t>0.ББ</w:t>
      </w:r>
      <w:proofErr w:type="gramEnd"/>
      <w:r w:rsidRPr="000A07AF">
        <w:rPr>
          <w:sz w:val="26"/>
          <w:szCs w:val="26"/>
          <w:lang w:eastAsia="en-US"/>
        </w:rPr>
        <w:t>52АМ76000 (технической направленности, форма обучения: очная, обучающиеся осваивающие дополнительные общеразвивающие программы для детей с ограниченными возможностями здоровья (ОВЗ) и детей- инвалидов)</w:t>
      </w:r>
      <w:r>
        <w:rPr>
          <w:sz w:val="26"/>
          <w:szCs w:val="26"/>
          <w:lang w:eastAsia="en-US"/>
        </w:rPr>
        <w:t>.</w:t>
      </w:r>
    </w:p>
    <w:p w14:paraId="15CB9A95" w14:textId="77777777" w:rsidR="000A07AF" w:rsidRDefault="000A07AF" w:rsidP="000A07AF">
      <w:pPr>
        <w:jc w:val="both"/>
        <w:rPr>
          <w:sz w:val="26"/>
          <w:szCs w:val="26"/>
        </w:rPr>
      </w:pPr>
    </w:p>
    <w:p w14:paraId="7E4D1747" w14:textId="65E9E604" w:rsidR="000A07AF" w:rsidRPr="000A07AF" w:rsidRDefault="000A07AF" w:rsidP="000A07AF">
      <w:pPr>
        <w:jc w:val="center"/>
        <w:rPr>
          <w:sz w:val="26"/>
          <w:szCs w:val="26"/>
        </w:rPr>
      </w:pPr>
      <w:r>
        <w:rPr>
          <w:sz w:val="26"/>
          <w:szCs w:val="26"/>
        </w:rPr>
        <w:t>______________________________</w:t>
      </w:r>
    </w:p>
    <w:sectPr w:rsidR="000A07AF" w:rsidRPr="000A07AF" w:rsidSect="00810149">
      <w:footerReference w:type="even" r:id="rId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0FBC" w14:textId="77777777" w:rsidR="00B21ACC" w:rsidRDefault="00B21ACC">
      <w:r>
        <w:separator/>
      </w:r>
    </w:p>
  </w:endnote>
  <w:endnote w:type="continuationSeparator" w:id="0">
    <w:p w14:paraId="278111CE" w14:textId="77777777" w:rsidR="00B21ACC" w:rsidRDefault="00B2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DF56" w14:textId="77777777" w:rsidR="00B21ACC" w:rsidRDefault="00B21ACC">
      <w:r>
        <w:separator/>
      </w:r>
    </w:p>
  </w:footnote>
  <w:footnote w:type="continuationSeparator" w:id="0">
    <w:p w14:paraId="1AC6443C" w14:textId="77777777" w:rsidR="00B21ACC" w:rsidRDefault="00B2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4"/>
  </w:num>
  <w:num w:numId="3" w16cid:durableId="59181742">
    <w:abstractNumId w:val="26"/>
  </w:num>
  <w:num w:numId="4" w16cid:durableId="929898686">
    <w:abstractNumId w:val="24"/>
  </w:num>
  <w:num w:numId="5" w16cid:durableId="2035568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2"/>
  </w:num>
  <w:num w:numId="7" w16cid:durableId="1819613658">
    <w:abstractNumId w:val="18"/>
  </w:num>
  <w:num w:numId="8" w16cid:durableId="1654675810">
    <w:abstractNumId w:val="19"/>
  </w:num>
  <w:num w:numId="9" w16cid:durableId="1837768271">
    <w:abstractNumId w:val="2"/>
  </w:num>
  <w:num w:numId="10" w16cid:durableId="810833151">
    <w:abstractNumId w:val="25"/>
  </w:num>
  <w:num w:numId="11" w16cid:durableId="1495219221">
    <w:abstractNumId w:val="0"/>
  </w:num>
  <w:num w:numId="12" w16cid:durableId="20404233">
    <w:abstractNumId w:val="13"/>
  </w:num>
  <w:num w:numId="13" w16cid:durableId="1878814689">
    <w:abstractNumId w:val="18"/>
  </w:num>
  <w:num w:numId="14" w16cid:durableId="1891116159">
    <w:abstractNumId w:val="3"/>
  </w:num>
  <w:num w:numId="15" w16cid:durableId="89131913">
    <w:abstractNumId w:val="20"/>
  </w:num>
  <w:num w:numId="16" w16cid:durableId="1806385069">
    <w:abstractNumId w:val="1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2"/>
  </w:num>
  <w:num w:numId="20" w16cid:durableId="1595628692">
    <w:abstractNumId w:val="6"/>
  </w:num>
  <w:num w:numId="21" w16cid:durableId="1039427693">
    <w:abstractNumId w:val="21"/>
  </w:num>
  <w:num w:numId="22" w16cid:durableId="511647839">
    <w:abstractNumId w:val="23"/>
  </w:num>
  <w:num w:numId="23" w16cid:durableId="260719175">
    <w:abstractNumId w:val="15"/>
  </w:num>
  <w:num w:numId="24" w16cid:durableId="55209232">
    <w:abstractNumId w:val="9"/>
  </w:num>
  <w:num w:numId="25" w16cid:durableId="1227257918">
    <w:abstractNumId w:val="10"/>
  </w:num>
  <w:num w:numId="26" w16cid:durableId="1007900625">
    <w:abstractNumId w:val="1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07AF"/>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0CD4"/>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3B6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ACC"/>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2023-05-22T07:26:00Z</cp:lastPrinted>
  <dcterms:created xsi:type="dcterms:W3CDTF">2023-05-22T07:28:00Z</dcterms:created>
  <dcterms:modified xsi:type="dcterms:W3CDTF">2023-05-22T07:28:00Z</dcterms:modified>
</cp:coreProperties>
</file>