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025D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A025D">
        <w:rPr>
          <w:sz w:val="26"/>
          <w:szCs w:val="26"/>
          <w:u w:val="single"/>
        </w:rPr>
        <w:t>407</w:t>
      </w:r>
    </w:p>
    <w:p w:rsidR="001F346A" w:rsidRDefault="001F346A" w:rsidP="00AA025D">
      <w:pPr>
        <w:jc w:val="both"/>
        <w:rPr>
          <w:sz w:val="26"/>
          <w:szCs w:val="26"/>
        </w:rPr>
      </w:pPr>
    </w:p>
    <w:p w:rsidR="004A3C35" w:rsidRDefault="004A3C35" w:rsidP="00AA025D">
      <w:pPr>
        <w:jc w:val="both"/>
        <w:rPr>
          <w:sz w:val="26"/>
          <w:szCs w:val="26"/>
        </w:rPr>
      </w:pPr>
    </w:p>
    <w:p w:rsidR="00AA025D" w:rsidRPr="00AD38DC" w:rsidRDefault="00AA025D" w:rsidP="00AA025D">
      <w:pPr>
        <w:jc w:val="center"/>
        <w:rPr>
          <w:b/>
          <w:sz w:val="26"/>
          <w:szCs w:val="26"/>
        </w:rPr>
      </w:pPr>
      <w:r w:rsidRPr="005D42FC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5D42FC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25</w:t>
      </w:r>
      <w:r w:rsidRPr="005D42F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Pr="005D42FC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17</w:t>
      </w:r>
      <w:r w:rsidRPr="005D42FC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1766</w:t>
      </w:r>
      <w:r w:rsidRPr="005D42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AD38DC">
        <w:rPr>
          <w:b/>
          <w:sz w:val="26"/>
          <w:szCs w:val="26"/>
        </w:rPr>
        <w:t xml:space="preserve">Об установлении тарифов на платные услуги, оказываемые </w:t>
      </w:r>
      <w:r w:rsidRPr="00647581">
        <w:rPr>
          <w:b/>
          <w:sz w:val="26"/>
          <w:szCs w:val="26"/>
        </w:rPr>
        <w:t>муниципальным унитарным предприятием «</w:t>
      </w:r>
      <w:proofErr w:type="spellStart"/>
      <w:r w:rsidRPr="00647581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>ахунское</w:t>
      </w:r>
      <w:proofErr w:type="spellEnd"/>
      <w:r>
        <w:rPr>
          <w:b/>
          <w:sz w:val="26"/>
          <w:szCs w:val="26"/>
        </w:rPr>
        <w:t xml:space="preserve"> пассажирское автотранспортное предприятие»</w:t>
      </w:r>
    </w:p>
    <w:p w:rsidR="00AA025D" w:rsidRDefault="00AA025D" w:rsidP="00AA025D">
      <w:pPr>
        <w:jc w:val="both"/>
        <w:rPr>
          <w:b/>
          <w:sz w:val="26"/>
          <w:szCs w:val="26"/>
        </w:rPr>
      </w:pPr>
      <w:r w:rsidRPr="00AD38DC">
        <w:rPr>
          <w:b/>
          <w:sz w:val="26"/>
          <w:szCs w:val="26"/>
        </w:rPr>
        <w:t xml:space="preserve"> </w:t>
      </w:r>
    </w:p>
    <w:p w:rsidR="00AA025D" w:rsidRPr="00AD38DC" w:rsidRDefault="00AA025D" w:rsidP="00AA025D">
      <w:pPr>
        <w:jc w:val="both"/>
        <w:rPr>
          <w:b/>
          <w:sz w:val="26"/>
          <w:szCs w:val="26"/>
        </w:rPr>
      </w:pPr>
    </w:p>
    <w:p w:rsidR="00AA025D" w:rsidRPr="00AD38DC" w:rsidRDefault="00AA025D" w:rsidP="00AA025D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D38D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22.02.2019 № 25-13 «Об ут</w:t>
      </w:r>
      <w:r>
        <w:rPr>
          <w:sz w:val="26"/>
          <w:szCs w:val="26"/>
        </w:rPr>
        <w:t xml:space="preserve">верждении Положения  о порядке </w:t>
      </w:r>
      <w:r w:rsidRPr="00AD38DC">
        <w:rPr>
          <w:sz w:val="26"/>
          <w:szCs w:val="26"/>
        </w:rPr>
        <w:t>установления цен (тарифов) на товары (услуги) муниципальных  предприятий, организаций,</w:t>
      </w:r>
      <w:r>
        <w:rPr>
          <w:sz w:val="26"/>
          <w:szCs w:val="26"/>
        </w:rPr>
        <w:t xml:space="preserve"> учреждений, городского округа </w:t>
      </w:r>
      <w:r w:rsidRPr="00AD38DC">
        <w:rPr>
          <w:sz w:val="26"/>
          <w:szCs w:val="26"/>
        </w:rPr>
        <w:t xml:space="preserve">город Шахунья» и на основании обращения </w:t>
      </w:r>
      <w:r w:rsidRPr="00BA7935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унитарного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предприятия</w:t>
      </w:r>
      <w:r w:rsidRPr="00BA7935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Шахунское</w:t>
      </w:r>
      <w:proofErr w:type="spellEnd"/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пассажирское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автотранспортное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предприятие</w:t>
      </w:r>
      <w:r w:rsidRPr="00BA7935">
        <w:rPr>
          <w:sz w:val="26"/>
          <w:szCs w:val="26"/>
        </w:rPr>
        <w:t>»</w:t>
      </w:r>
      <w:r w:rsidRPr="00AD38DC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B6C2B">
        <w:rPr>
          <w:b/>
          <w:sz w:val="26"/>
          <w:szCs w:val="26"/>
        </w:rPr>
        <w:t>п</w:t>
      </w:r>
      <w:proofErr w:type="gramEnd"/>
      <w:r w:rsidRPr="005B6C2B">
        <w:rPr>
          <w:b/>
          <w:sz w:val="26"/>
          <w:szCs w:val="26"/>
        </w:rPr>
        <w:t xml:space="preserve"> о с т а н о в л я е т :</w:t>
      </w:r>
    </w:p>
    <w:p w:rsidR="00AA025D" w:rsidRPr="00572413" w:rsidRDefault="00AA025D" w:rsidP="00AA025D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41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5724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7241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72413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766</w:t>
      </w:r>
      <w:r w:rsidRPr="00572413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2413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Pr="009B1893">
        <w:rPr>
          <w:rFonts w:ascii="Times New Roman" w:hAnsi="Times New Roman" w:cs="Times New Roman"/>
          <w:sz w:val="26"/>
          <w:szCs w:val="26"/>
        </w:rPr>
        <w:t>унитарным предприятием «</w:t>
      </w:r>
      <w:proofErr w:type="spellStart"/>
      <w:r w:rsidRPr="009B1893">
        <w:rPr>
          <w:rFonts w:ascii="Times New Roman" w:hAnsi="Times New Roman" w:cs="Times New Roman"/>
          <w:sz w:val="26"/>
          <w:szCs w:val="26"/>
        </w:rPr>
        <w:t>Шахунское</w:t>
      </w:r>
      <w:proofErr w:type="spellEnd"/>
      <w:r w:rsidRPr="009B1893">
        <w:rPr>
          <w:rFonts w:ascii="Times New Roman" w:hAnsi="Times New Roman" w:cs="Times New Roman"/>
          <w:sz w:val="26"/>
          <w:szCs w:val="26"/>
        </w:rPr>
        <w:t xml:space="preserve"> пассажирское автотранспортное предприятие»</w:t>
      </w:r>
      <w:r w:rsidRPr="00572413">
        <w:rPr>
          <w:rFonts w:ascii="Times New Roman" w:hAnsi="Times New Roman" w:cs="Times New Roman"/>
          <w:sz w:val="26"/>
          <w:szCs w:val="26"/>
        </w:rPr>
        <w:t xml:space="preserve"> внести изменения, изложив приложение «Тарифы на платные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2413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Pr="009B1893">
        <w:rPr>
          <w:rFonts w:ascii="Times New Roman" w:hAnsi="Times New Roman" w:cs="Times New Roman"/>
          <w:sz w:val="26"/>
          <w:szCs w:val="26"/>
        </w:rPr>
        <w:t>унитарным предприятием «</w:t>
      </w:r>
      <w:proofErr w:type="spellStart"/>
      <w:r w:rsidRPr="009B1893">
        <w:rPr>
          <w:rFonts w:ascii="Times New Roman" w:hAnsi="Times New Roman" w:cs="Times New Roman"/>
          <w:sz w:val="26"/>
          <w:szCs w:val="26"/>
        </w:rPr>
        <w:t>Шахунское</w:t>
      </w:r>
      <w:proofErr w:type="spellEnd"/>
      <w:r w:rsidRPr="009B1893">
        <w:rPr>
          <w:rFonts w:ascii="Times New Roman" w:hAnsi="Times New Roman" w:cs="Times New Roman"/>
          <w:sz w:val="26"/>
          <w:szCs w:val="26"/>
        </w:rPr>
        <w:t xml:space="preserve"> пассажирское автотранспортное предприятие»</w:t>
      </w:r>
      <w:r w:rsidRPr="00572413">
        <w:rPr>
          <w:rFonts w:ascii="Times New Roman" w:hAnsi="Times New Roman" w:cs="Times New Roman"/>
          <w:sz w:val="26"/>
          <w:szCs w:val="26"/>
        </w:rPr>
        <w:t xml:space="preserve"> в новой редакции, согласно приложению к настоящему постановлению.  </w:t>
      </w:r>
    </w:p>
    <w:p w:rsidR="00AA025D" w:rsidRDefault="00AA025D" w:rsidP="00AA025D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</w:t>
      </w:r>
      <w:r w:rsidRPr="00453C18">
        <w:rPr>
          <w:rFonts w:ascii="Times New Roman" w:hAnsi="Times New Roman" w:cs="Times New Roman"/>
          <w:sz w:val="26"/>
          <w:szCs w:val="26"/>
        </w:rPr>
        <w:lastRenderedPageBreak/>
        <w:t>издании газеты «Знамя труда».</w:t>
      </w:r>
    </w:p>
    <w:p w:rsidR="00AA025D" w:rsidRPr="009B1893" w:rsidRDefault="00AA025D" w:rsidP="00AA025D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025D" w:rsidRPr="00453C18" w:rsidRDefault="00AA025D" w:rsidP="00AA025D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3C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3C1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Александра Дмитриевича.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AA025D" w:rsidRDefault="00AA025D" w:rsidP="00FB472A">
      <w:pPr>
        <w:jc w:val="both"/>
        <w:rPr>
          <w:sz w:val="26"/>
          <w:szCs w:val="26"/>
        </w:rPr>
      </w:pP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AA025D" w:rsidRDefault="00AA02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025D" w:rsidRPr="00985E51" w:rsidRDefault="00AA025D" w:rsidP="00AA025D">
      <w:pPr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lastRenderedPageBreak/>
        <w:t>Приложение</w:t>
      </w:r>
    </w:p>
    <w:p w:rsidR="00AA025D" w:rsidRPr="00985E51" w:rsidRDefault="00AA025D" w:rsidP="00AA025D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к постановлению администрации</w:t>
      </w:r>
    </w:p>
    <w:p w:rsidR="00AA025D" w:rsidRPr="00985E51" w:rsidRDefault="00AA025D" w:rsidP="00AA025D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городского округа город Шахунья</w:t>
      </w:r>
    </w:p>
    <w:p w:rsidR="00AA025D" w:rsidRPr="00453C18" w:rsidRDefault="00AA025D" w:rsidP="00AA025D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  <w:u w:val="single"/>
        </w:rPr>
      </w:pPr>
      <w:r w:rsidRPr="00985E5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24.04.2023 </w:t>
      </w:r>
      <w:r w:rsidRPr="00985E51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FE65B9">
        <w:rPr>
          <w:sz w:val="26"/>
          <w:szCs w:val="26"/>
        </w:rPr>
        <w:t>407</w:t>
      </w:r>
    </w:p>
    <w:p w:rsidR="00AA025D" w:rsidRPr="00985E51" w:rsidRDefault="00AA025D" w:rsidP="00AA02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025D" w:rsidRPr="00985E51" w:rsidRDefault="00AA025D" w:rsidP="00AA02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025D" w:rsidRPr="00985E51" w:rsidRDefault="00AA025D" w:rsidP="00AA02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Тарифы на платные услуги,</w:t>
      </w:r>
    </w:p>
    <w:p w:rsidR="00AA025D" w:rsidRPr="00985E51" w:rsidRDefault="00AA025D" w:rsidP="00AA02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85E51">
        <w:rPr>
          <w:sz w:val="26"/>
          <w:szCs w:val="26"/>
        </w:rPr>
        <w:t>оказываемые</w:t>
      </w:r>
      <w:proofErr w:type="gramEnd"/>
      <w:r w:rsidRPr="00985E51">
        <w:rPr>
          <w:sz w:val="26"/>
          <w:szCs w:val="26"/>
        </w:rPr>
        <w:t xml:space="preserve"> </w:t>
      </w:r>
      <w:r w:rsidRPr="00BA7935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 xml:space="preserve">унитарным предприятием </w:t>
      </w:r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Шахунское</w:t>
      </w:r>
      <w:proofErr w:type="spellEnd"/>
      <w:r>
        <w:rPr>
          <w:sz w:val="26"/>
          <w:szCs w:val="26"/>
        </w:rPr>
        <w:t xml:space="preserve"> пассажирское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автотранспортное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предприятие»</w:t>
      </w:r>
    </w:p>
    <w:p w:rsidR="00AA025D" w:rsidRDefault="00AA025D" w:rsidP="00AA02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TableNormal"/>
        <w:tblW w:w="995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76"/>
        <w:gridCol w:w="872"/>
        <w:gridCol w:w="1885"/>
      </w:tblGrid>
      <w:tr w:rsidR="00AA025D" w:rsidRPr="00BA695E" w:rsidTr="007D4E79">
        <w:trPr>
          <w:trHeight w:val="117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1"/>
              <w:ind w:left="191" w:right="111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6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1"/>
              <w:ind w:left="-71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1"/>
              <w:ind w:left="133" w:right="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6"/>
              <w:ind w:righ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proofErr w:type="spellEnd"/>
          </w:p>
        </w:tc>
      </w:tr>
      <w:tr w:rsidR="00AA025D" w:rsidRPr="00BA695E" w:rsidTr="007D4E79">
        <w:trPr>
          <w:trHeight w:val="364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ind w:left="210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</w:t>
            </w:r>
            <w:r w:rsidRPr="00BA695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BA695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Pr="00BA695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BA695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пассажирских</w:t>
            </w:r>
            <w:r w:rsidRPr="00BA695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перевозок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5D" w:rsidRPr="00BA695E" w:rsidTr="007D4E79">
        <w:trPr>
          <w:trHeight w:val="361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ПАЗ -</w:t>
            </w:r>
            <w:r w:rsidRPr="00BA69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1836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</w:tr>
      <w:tr w:rsidR="00AA025D" w:rsidRPr="00BA695E" w:rsidTr="007D4E79">
        <w:trPr>
          <w:trHeight w:val="362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Ютонг</w:t>
            </w:r>
            <w:proofErr w:type="spellEnd"/>
            <w:r w:rsidRPr="00BA6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DE69EA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2612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</w:tr>
      <w:tr w:rsidR="00AA025D" w:rsidRPr="00BA695E" w:rsidTr="007D4E79">
        <w:trPr>
          <w:trHeight w:val="870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1"/>
              <w:ind w:left="210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6"/>
              <w:ind w:left="54" w:right="6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1 часа работы пассажирских перевозок для</w:t>
            </w:r>
            <w:r w:rsidRPr="00BA695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учреждений,</w:t>
            </w:r>
            <w:r w:rsidRPr="00BA695E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финансируемых</w:t>
            </w:r>
            <w:r w:rsidRPr="00BA695E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BA695E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счет</w:t>
            </w:r>
            <w:r w:rsidRPr="00BA695E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средств</w:t>
            </w:r>
            <w:r w:rsidRPr="00BA695E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бюджета</w:t>
            </w:r>
            <w:r w:rsidRPr="00BA695E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г.о.г</w:t>
            </w:r>
            <w:proofErr w:type="spellEnd"/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A695E">
              <w:rPr>
                <w:rFonts w:ascii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Шахунья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5D" w:rsidRPr="00BA695E" w:rsidTr="007D4E79">
        <w:trPr>
          <w:trHeight w:val="362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A695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Ютонг</w:t>
            </w:r>
            <w:proofErr w:type="spellEnd"/>
            <w:r w:rsidRPr="00BA6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(время</w:t>
            </w:r>
            <w:r w:rsidRPr="00BA6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A6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пути)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1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0C4930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2375,33</w:t>
            </w:r>
          </w:p>
        </w:tc>
      </w:tr>
      <w:tr w:rsidR="00AA025D" w:rsidRPr="00BA695E" w:rsidTr="007D4E79">
        <w:trPr>
          <w:trHeight w:val="362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A695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</w:t>
            </w:r>
            <w:r w:rsidRPr="00BA6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(время</w:t>
            </w:r>
            <w:r w:rsidRPr="00BA6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A6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пути)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1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0C4930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1669,74</w:t>
            </w:r>
          </w:p>
        </w:tc>
      </w:tr>
      <w:tr w:rsidR="00AA025D" w:rsidRPr="00BA695E" w:rsidTr="007D4E79">
        <w:trPr>
          <w:trHeight w:val="362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</w:t>
            </w:r>
            <w:r w:rsidRPr="00BA6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A6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</w:t>
            </w:r>
            <w:r w:rsidRPr="00BA6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BA69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(время</w:t>
            </w:r>
            <w:r w:rsidRPr="00BA6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ожидания)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1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0C4930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208,08</w:t>
            </w:r>
          </w:p>
        </w:tc>
      </w:tr>
      <w:tr w:rsidR="00AA025D" w:rsidRPr="00BA695E" w:rsidTr="007D4E79">
        <w:trPr>
          <w:trHeight w:val="364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ind w:left="210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proofErr w:type="spellEnd"/>
            <w:r w:rsidRPr="00BA695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spellEnd"/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освидетельствования</w:t>
            </w:r>
            <w:proofErr w:type="spellEnd"/>
            <w:r w:rsidRPr="00BA695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695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5E5895" w:rsidRDefault="00AA025D" w:rsidP="007D4E79">
            <w:pPr>
              <w:pStyle w:val="TableParagraph"/>
              <w:ind w:left="374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AA025D" w:rsidRPr="00BA695E" w:rsidTr="007D4E79">
        <w:trPr>
          <w:trHeight w:val="616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ind w:left="210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3"/>
              <w:ind w:left="54" w:right="5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1 ежедневного технического осмотра состояния</w:t>
            </w:r>
            <w:r w:rsidRPr="00BA695E">
              <w:rPr>
                <w:rFonts w:ascii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автомобиля</w:t>
            </w:r>
            <w:r w:rsidRPr="00BA695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перед</w:t>
            </w:r>
            <w:r w:rsidRPr="00BA695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выездом</w:t>
            </w:r>
            <w:r w:rsidRPr="00BA695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BA695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линию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5E5895" w:rsidRDefault="00AA025D" w:rsidP="007D4E79">
            <w:pPr>
              <w:pStyle w:val="TableParagraph"/>
              <w:ind w:left="374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AA025D" w:rsidRPr="00BA695E" w:rsidTr="007D4E79">
        <w:trPr>
          <w:trHeight w:val="361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ind w:left="210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ТО-1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пассажирского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автотранспорта,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марки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5D" w:rsidRPr="00BA695E" w:rsidTr="007D4E79">
        <w:trPr>
          <w:trHeight w:val="362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ГАЗ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2314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25D" w:rsidRPr="00BA695E" w:rsidTr="007D4E79">
        <w:trPr>
          <w:trHeight w:val="364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5E5895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3192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A025D" w:rsidRPr="00BA695E" w:rsidTr="007D4E79">
        <w:trPr>
          <w:trHeight w:val="361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5E5895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4389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A025D" w:rsidRPr="00BA695E" w:rsidTr="007D4E79">
        <w:trPr>
          <w:trHeight w:val="364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ind w:left="210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ТО-2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пассажирского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автотранспорта,</w:t>
            </w:r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марки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5D" w:rsidRPr="00BA695E" w:rsidTr="007D4E79">
        <w:trPr>
          <w:trHeight w:val="361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ГАЗ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9336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25D" w:rsidRPr="00BA695E" w:rsidTr="007D4E79">
        <w:trPr>
          <w:trHeight w:val="362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5E5895" w:rsidRDefault="00AA025D" w:rsidP="007D4E79">
            <w:pPr>
              <w:pStyle w:val="TableParagraph"/>
              <w:ind w:left="373" w:right="3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11970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A025D" w:rsidRPr="00BA695E" w:rsidTr="007D4E79">
        <w:trPr>
          <w:trHeight w:val="364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2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2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5E5895" w:rsidRDefault="00AA025D" w:rsidP="007D4E79">
            <w:pPr>
              <w:pStyle w:val="TableParagraph"/>
              <w:spacing w:before="52"/>
              <w:ind w:left="375" w:right="3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14364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A025D" w:rsidRPr="00BA695E" w:rsidTr="007D4E79">
        <w:trPr>
          <w:trHeight w:val="362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ind w:left="210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proofErr w:type="spellEnd"/>
            <w:r w:rsidRPr="00BA695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proofErr w:type="spellEnd"/>
            <w:r w:rsidRPr="00BA695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предоставляемых</w:t>
            </w:r>
            <w:proofErr w:type="spellEnd"/>
            <w:r w:rsidRPr="00BA695E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5D" w:rsidRPr="00BA695E" w:rsidTr="007D4E79">
        <w:trPr>
          <w:trHeight w:val="364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пригород</w:t>
            </w:r>
            <w:proofErr w:type="spellEnd"/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ind w:left="374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A025D" w:rsidRPr="00BA695E" w:rsidTr="007D4E79">
        <w:trPr>
          <w:trHeight w:val="362"/>
        </w:trPr>
        <w:tc>
          <w:tcPr>
            <w:tcW w:w="719" w:type="dxa"/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межгород</w:t>
            </w:r>
            <w:proofErr w:type="spellEnd"/>
          </w:p>
        </w:tc>
        <w:tc>
          <w:tcPr>
            <w:tcW w:w="872" w:type="dxa"/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AA025D" w:rsidRPr="00BA695E" w:rsidRDefault="00AA025D" w:rsidP="007D4E79">
            <w:pPr>
              <w:pStyle w:val="TableParagraph"/>
              <w:ind w:left="374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A025D" w:rsidRPr="00BA695E" w:rsidTr="007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5D" w:rsidRPr="00BA695E" w:rsidRDefault="00AA025D" w:rsidP="007D4E7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5D" w:rsidRPr="00BA695E" w:rsidRDefault="00AA025D" w:rsidP="007D4E79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Стоянка</w:t>
            </w:r>
            <w:r w:rsidRPr="00BA695E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A69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ТС на территории предприятия,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сутки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5D" w:rsidRPr="00BA695E" w:rsidRDefault="00AA025D" w:rsidP="007D4E79">
            <w:pPr>
              <w:pStyle w:val="TableParagraph"/>
              <w:ind w:left="213" w:right="2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5D" w:rsidRPr="00BA695E" w:rsidRDefault="00AA025D" w:rsidP="007D4E79">
            <w:pPr>
              <w:pStyle w:val="TableParagraph"/>
              <w:ind w:left="374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A025D" w:rsidRPr="00BA695E" w:rsidRDefault="00AA025D" w:rsidP="00AA025D">
      <w:pPr>
        <w:widowControl w:val="0"/>
        <w:autoSpaceDE w:val="0"/>
        <w:autoSpaceDN w:val="0"/>
        <w:adjustRightInd w:val="0"/>
        <w:ind w:firstLine="540"/>
        <w:jc w:val="both"/>
      </w:pPr>
    </w:p>
    <w:p w:rsidR="0065183C" w:rsidRDefault="00AA025D" w:rsidP="00AA025D">
      <w:pPr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__________________________________</w:t>
      </w:r>
      <w:bookmarkEnd w:id="0"/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6E" w:rsidRDefault="00DB506E">
      <w:r>
        <w:separator/>
      </w:r>
    </w:p>
  </w:endnote>
  <w:endnote w:type="continuationSeparator" w:id="0">
    <w:p w:rsidR="00DB506E" w:rsidRDefault="00DB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6E" w:rsidRDefault="00DB506E">
      <w:r>
        <w:separator/>
      </w:r>
    </w:p>
  </w:footnote>
  <w:footnote w:type="continuationSeparator" w:id="0">
    <w:p w:rsidR="00DB506E" w:rsidRDefault="00DB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F021583"/>
    <w:multiLevelType w:val="hybridMultilevel"/>
    <w:tmpl w:val="6B286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34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1B75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025D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06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BE65-56E7-448B-B90C-0ADD7D5B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2023-04-24T13:44:00Z</cp:lastPrinted>
  <dcterms:created xsi:type="dcterms:W3CDTF">2023-04-24T13:46:00Z</dcterms:created>
  <dcterms:modified xsi:type="dcterms:W3CDTF">2023-04-24T13:46:00Z</dcterms:modified>
</cp:coreProperties>
</file>