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0650A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0650A">
        <w:rPr>
          <w:sz w:val="26"/>
          <w:szCs w:val="26"/>
          <w:u w:val="single"/>
        </w:rPr>
        <w:t>1581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50650A" w:rsidRPr="0050650A" w:rsidRDefault="0050650A" w:rsidP="0050650A">
      <w:pPr>
        <w:jc w:val="center"/>
        <w:rPr>
          <w:b/>
          <w:sz w:val="26"/>
          <w:szCs w:val="26"/>
        </w:rPr>
      </w:pPr>
      <w:proofErr w:type="gramStart"/>
      <w:r w:rsidRPr="0050650A">
        <w:rPr>
          <w:rFonts w:eastAsia="Calibri"/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rFonts w:eastAsia="Calibri"/>
          <w:b/>
          <w:sz w:val="26"/>
          <w:szCs w:val="26"/>
        </w:rPr>
        <w:br/>
      </w:r>
      <w:r w:rsidRPr="0050650A">
        <w:rPr>
          <w:rFonts w:eastAsia="Calibri"/>
          <w:b/>
          <w:sz w:val="26"/>
          <w:szCs w:val="26"/>
        </w:rPr>
        <w:t xml:space="preserve"> округа город Шахунья Нижегородской области от </w:t>
      </w:r>
      <w:r w:rsidRPr="0050650A">
        <w:rPr>
          <w:b/>
          <w:sz w:val="26"/>
          <w:szCs w:val="26"/>
        </w:rPr>
        <w:t>7 апреля 2022 года № 319</w:t>
      </w:r>
      <w:r w:rsidRPr="0050650A">
        <w:rPr>
          <w:rFonts w:eastAsia="Calibri"/>
          <w:b/>
          <w:sz w:val="26"/>
          <w:szCs w:val="26"/>
        </w:rPr>
        <w:t xml:space="preserve"> «Об утверждении Административного регламента по предоставлению муниципальной услуги</w:t>
      </w:r>
      <w:r w:rsidRPr="0050650A">
        <w:rPr>
          <w:b/>
          <w:sz w:val="26"/>
          <w:szCs w:val="26"/>
        </w:rPr>
        <w:t xml:space="preserve">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городского округа город Шахунья Нижегородской области»</w:t>
      </w:r>
      <w:proofErr w:type="gramEnd"/>
    </w:p>
    <w:p w:rsidR="0050650A" w:rsidRDefault="0050650A" w:rsidP="0050650A">
      <w:pPr>
        <w:suppressLineNumbers/>
        <w:jc w:val="center"/>
        <w:rPr>
          <w:b/>
          <w:sz w:val="26"/>
          <w:szCs w:val="26"/>
        </w:rPr>
      </w:pPr>
    </w:p>
    <w:p w:rsidR="0050650A" w:rsidRPr="0050650A" w:rsidRDefault="0050650A" w:rsidP="0050650A">
      <w:pPr>
        <w:suppressLineNumbers/>
        <w:jc w:val="center"/>
        <w:rPr>
          <w:b/>
          <w:sz w:val="26"/>
          <w:szCs w:val="26"/>
        </w:rPr>
      </w:pPr>
    </w:p>
    <w:p w:rsidR="0050650A" w:rsidRPr="0050650A" w:rsidRDefault="0050650A" w:rsidP="005065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50A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</w:t>
      </w:r>
      <w:r w:rsidRPr="0050650A">
        <w:rPr>
          <w:rFonts w:ascii="Times New Roman" w:hAnsi="Times New Roman" w:cs="Times New Roman"/>
          <w:sz w:val="26"/>
          <w:szCs w:val="26"/>
        </w:rPr>
        <w:t xml:space="preserve">одательством, администрация городского округа город Шахунья Нижегородской </w:t>
      </w:r>
      <w:r w:rsidRPr="0050650A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50650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50650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0650A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5065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650A">
        <w:rPr>
          <w:rFonts w:ascii="Times New Roman" w:hAnsi="Times New Roman" w:cs="Times New Roman"/>
          <w:b/>
          <w:sz w:val="26"/>
          <w:szCs w:val="26"/>
        </w:rPr>
        <w:t>:</w:t>
      </w:r>
    </w:p>
    <w:p w:rsidR="0050650A" w:rsidRPr="0050650A" w:rsidRDefault="0050650A" w:rsidP="005065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50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0650A">
        <w:rPr>
          <w:rFonts w:ascii="Times New Roman" w:hAnsi="Times New Roman" w:cs="Times New Roman"/>
          <w:sz w:val="26"/>
          <w:szCs w:val="26"/>
        </w:rPr>
        <w:t xml:space="preserve">В </w:t>
      </w:r>
      <w:r w:rsidRPr="0050650A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 w:rsidRPr="0050650A">
        <w:rPr>
          <w:rFonts w:ascii="Times New Roman" w:hAnsi="Times New Roman" w:cs="Times New Roman"/>
          <w:sz w:val="26"/>
          <w:szCs w:val="26"/>
        </w:rPr>
        <w:t>7 апреля 2022 года № 319</w:t>
      </w:r>
      <w:r w:rsidRPr="0050650A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</w:t>
      </w:r>
      <w:r w:rsidRPr="0050650A">
        <w:rPr>
          <w:rFonts w:ascii="Times New Roman" w:hAnsi="Times New Roman" w:cs="Times New Roman"/>
          <w:sz w:val="26"/>
          <w:szCs w:val="26"/>
        </w:rPr>
        <w:t xml:space="preserve">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городского округа город Шахунья Нижегородской области» внести следующие изменения:</w:t>
      </w:r>
      <w:proofErr w:type="gramEnd"/>
    </w:p>
    <w:p w:rsidR="0050650A" w:rsidRPr="0050650A" w:rsidRDefault="0050650A" w:rsidP="0050650A">
      <w:pPr>
        <w:widowControl w:val="0"/>
        <w:tabs>
          <w:tab w:val="left" w:pos="1111"/>
        </w:tabs>
        <w:spacing w:line="360" w:lineRule="auto"/>
        <w:ind w:firstLine="709"/>
        <w:jc w:val="both"/>
        <w:rPr>
          <w:sz w:val="26"/>
          <w:szCs w:val="26"/>
        </w:rPr>
      </w:pPr>
      <w:r w:rsidRPr="0050650A">
        <w:rPr>
          <w:sz w:val="26"/>
          <w:szCs w:val="26"/>
        </w:rPr>
        <w:t>1.1. изложить абзац «г» п. 2.8 в следующей редакции:</w:t>
      </w:r>
    </w:p>
    <w:p w:rsidR="0050650A" w:rsidRPr="0050650A" w:rsidRDefault="0050650A" w:rsidP="0050650A">
      <w:pPr>
        <w:widowControl w:val="0"/>
        <w:tabs>
          <w:tab w:val="left" w:pos="1111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0650A">
        <w:rPr>
          <w:sz w:val="26"/>
          <w:szCs w:val="26"/>
        </w:rPr>
        <w:t>«г) согласие всех правообладателей объекта капитального строительства в случае реконструкции такого объекта, за исключением указанных в пункте 6</w:t>
      </w:r>
      <w:r w:rsidRPr="0050650A">
        <w:rPr>
          <w:sz w:val="26"/>
          <w:szCs w:val="26"/>
          <w:vertAlign w:val="superscript"/>
        </w:rPr>
        <w:t>2</w:t>
      </w:r>
      <w:r w:rsidRPr="0050650A">
        <w:rPr>
          <w:sz w:val="26"/>
          <w:szCs w:val="26"/>
        </w:rPr>
        <w:t xml:space="preserve"> части 7 статьи 51 Градостроительного кодекса Российской Федерации случаев реконструкции многоквартирного дома, </w:t>
      </w:r>
      <w:r w:rsidRPr="0050650A">
        <w:rPr>
          <w:sz w:val="26"/>
          <w:szCs w:val="26"/>
          <w:shd w:val="clear" w:color="auto" w:fill="FFFFFF"/>
        </w:rPr>
        <w:t xml:space="preserve">согласие правообладателей всех домов блокированной застройки в одном ряду в случае реконструкции одного из домов блокированной </w:t>
      </w:r>
      <w:r w:rsidRPr="0050650A">
        <w:rPr>
          <w:sz w:val="26"/>
          <w:szCs w:val="26"/>
          <w:shd w:val="clear" w:color="auto" w:fill="FFFFFF"/>
        </w:rPr>
        <w:lastRenderedPageBreak/>
        <w:t>застройки</w:t>
      </w:r>
      <w:r w:rsidRPr="0050650A">
        <w:rPr>
          <w:sz w:val="26"/>
          <w:szCs w:val="26"/>
        </w:rPr>
        <w:t xml:space="preserve"> (в случае представления заявления о выдаче разрешения на строительство, заявления о внесении изменений</w:t>
      </w:r>
      <w:proofErr w:type="gramEnd"/>
      <w:r w:rsidRPr="0050650A">
        <w:rPr>
          <w:sz w:val="26"/>
          <w:szCs w:val="26"/>
        </w:rPr>
        <w:t xml:space="preserve"> (</w:t>
      </w:r>
      <w:proofErr w:type="gramStart"/>
      <w:r w:rsidRPr="0050650A">
        <w:rPr>
          <w:sz w:val="26"/>
          <w:szCs w:val="26"/>
        </w:rPr>
        <w:t>за исключением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50650A">
        <w:rPr>
          <w:sz w:val="26"/>
          <w:szCs w:val="26"/>
        </w:rPr>
        <w:t>);»</w:t>
      </w:r>
    </w:p>
    <w:p w:rsidR="0050650A" w:rsidRPr="0050650A" w:rsidRDefault="0050650A" w:rsidP="0050650A">
      <w:pPr>
        <w:widowControl w:val="0"/>
        <w:tabs>
          <w:tab w:val="left" w:pos="1111"/>
        </w:tabs>
        <w:spacing w:line="360" w:lineRule="auto"/>
        <w:ind w:firstLine="709"/>
        <w:jc w:val="both"/>
        <w:rPr>
          <w:sz w:val="26"/>
          <w:szCs w:val="26"/>
        </w:rPr>
      </w:pPr>
      <w:r w:rsidRPr="0050650A">
        <w:rPr>
          <w:sz w:val="26"/>
          <w:szCs w:val="26"/>
        </w:rPr>
        <w:t>1.2. изложить 2.9.1 административного регламента в новой редакции в соответствии с приложением к настоящему постановлению.</w:t>
      </w:r>
    </w:p>
    <w:p w:rsidR="0050650A" w:rsidRPr="0050650A" w:rsidRDefault="0050650A" w:rsidP="0050650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0650A">
        <w:rPr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50650A" w:rsidRPr="0050650A" w:rsidRDefault="0050650A" w:rsidP="0050650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0650A">
        <w:rPr>
          <w:sz w:val="26"/>
          <w:szCs w:val="26"/>
        </w:rPr>
        <w:t xml:space="preserve">3.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в газете </w:t>
      </w:r>
      <w:r w:rsidRPr="0050650A">
        <w:rPr>
          <w:sz w:val="26"/>
          <w:szCs w:val="26"/>
          <w:shd w:val="clear" w:color="auto" w:fill="FFFFFF"/>
        </w:rPr>
        <w:t>«</w:t>
      </w:r>
      <w:r w:rsidRPr="0050650A">
        <w:rPr>
          <w:sz w:val="26"/>
          <w:szCs w:val="26"/>
        </w:rPr>
        <w:t>Знамя труда</w:t>
      </w:r>
      <w:r w:rsidRPr="0050650A">
        <w:rPr>
          <w:sz w:val="26"/>
          <w:szCs w:val="26"/>
          <w:shd w:val="clear" w:color="auto" w:fill="FFFFFF"/>
        </w:rPr>
        <w:t>»</w:t>
      </w:r>
      <w:r w:rsidRPr="0050650A">
        <w:rPr>
          <w:sz w:val="26"/>
          <w:szCs w:val="26"/>
        </w:rPr>
        <w:t>.</w:t>
      </w:r>
    </w:p>
    <w:p w:rsidR="0050650A" w:rsidRPr="0050650A" w:rsidRDefault="0050650A" w:rsidP="0050650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0650A">
        <w:rPr>
          <w:sz w:val="26"/>
          <w:szCs w:val="26"/>
        </w:rPr>
        <w:t xml:space="preserve">4. </w:t>
      </w:r>
      <w:proofErr w:type="gramStart"/>
      <w:r w:rsidRPr="0050650A">
        <w:rPr>
          <w:sz w:val="26"/>
          <w:szCs w:val="26"/>
        </w:rPr>
        <w:t>Контроль за</w:t>
      </w:r>
      <w:proofErr w:type="gramEnd"/>
      <w:r w:rsidRPr="0050650A">
        <w:rPr>
          <w:sz w:val="26"/>
          <w:szCs w:val="26"/>
        </w:rPr>
        <w:t xml:space="preserve"> исполнением настоящего постановления возложить на начальника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 Н.А. </w:t>
      </w:r>
      <w:proofErr w:type="spellStart"/>
      <w:r w:rsidRPr="0050650A">
        <w:rPr>
          <w:sz w:val="26"/>
          <w:szCs w:val="26"/>
        </w:rPr>
        <w:t>Гореву</w:t>
      </w:r>
      <w:proofErr w:type="spellEnd"/>
      <w:r w:rsidRPr="0050650A">
        <w:rPr>
          <w:sz w:val="26"/>
          <w:szCs w:val="26"/>
        </w:rPr>
        <w:t>.</w:t>
      </w:r>
    </w:p>
    <w:p w:rsidR="00EB05C8" w:rsidRDefault="00EB05C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50650A" w:rsidRDefault="0050650A" w:rsidP="00FB472A">
      <w:pPr>
        <w:jc w:val="both"/>
        <w:rPr>
          <w:sz w:val="26"/>
          <w:szCs w:val="26"/>
        </w:rPr>
      </w:pPr>
    </w:p>
    <w:p w:rsidR="0050650A" w:rsidRDefault="0050650A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50650A" w:rsidRDefault="0050650A" w:rsidP="004D2212">
      <w:pPr>
        <w:jc w:val="both"/>
        <w:rPr>
          <w:sz w:val="22"/>
          <w:szCs w:val="22"/>
        </w:rPr>
      </w:pPr>
    </w:p>
    <w:p w:rsidR="0050650A" w:rsidRDefault="0050650A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0650A" w:rsidRPr="0050650A" w:rsidRDefault="0050650A" w:rsidP="0050650A">
      <w:pPr>
        <w:ind w:left="5954"/>
        <w:jc w:val="center"/>
        <w:rPr>
          <w:sz w:val="26"/>
          <w:szCs w:val="26"/>
        </w:rPr>
      </w:pPr>
      <w:r w:rsidRPr="0050650A">
        <w:rPr>
          <w:sz w:val="26"/>
          <w:szCs w:val="26"/>
        </w:rPr>
        <w:lastRenderedPageBreak/>
        <w:t>Приложение</w:t>
      </w:r>
    </w:p>
    <w:p w:rsidR="0050650A" w:rsidRPr="0050650A" w:rsidRDefault="0050650A" w:rsidP="0050650A">
      <w:pPr>
        <w:ind w:left="5954"/>
        <w:jc w:val="center"/>
        <w:rPr>
          <w:sz w:val="26"/>
          <w:szCs w:val="26"/>
        </w:rPr>
      </w:pPr>
      <w:r w:rsidRPr="0050650A">
        <w:rPr>
          <w:sz w:val="26"/>
          <w:szCs w:val="26"/>
        </w:rPr>
        <w:t>к постановлению администрации</w:t>
      </w:r>
    </w:p>
    <w:p w:rsidR="0050650A" w:rsidRPr="0050650A" w:rsidRDefault="0050650A" w:rsidP="0050650A">
      <w:pPr>
        <w:ind w:left="5954"/>
        <w:jc w:val="center"/>
        <w:rPr>
          <w:sz w:val="26"/>
          <w:szCs w:val="26"/>
        </w:rPr>
      </w:pPr>
      <w:r w:rsidRPr="0050650A">
        <w:rPr>
          <w:sz w:val="26"/>
          <w:szCs w:val="26"/>
        </w:rPr>
        <w:t>городского округа город Шахунья</w:t>
      </w:r>
    </w:p>
    <w:p w:rsidR="0050650A" w:rsidRPr="0050650A" w:rsidRDefault="0050650A" w:rsidP="0050650A">
      <w:pPr>
        <w:ind w:left="5954"/>
        <w:jc w:val="center"/>
        <w:rPr>
          <w:sz w:val="26"/>
          <w:szCs w:val="26"/>
        </w:rPr>
      </w:pPr>
      <w:r w:rsidRPr="0050650A">
        <w:rPr>
          <w:sz w:val="26"/>
          <w:szCs w:val="26"/>
        </w:rPr>
        <w:t>от 30.12.2022 г. № 1581</w:t>
      </w:r>
    </w:p>
    <w:p w:rsidR="0050650A" w:rsidRDefault="0050650A" w:rsidP="0050650A">
      <w:pPr>
        <w:jc w:val="right"/>
        <w:rPr>
          <w:sz w:val="20"/>
          <w:szCs w:val="20"/>
        </w:rPr>
      </w:pPr>
    </w:p>
    <w:p w:rsidR="0050650A" w:rsidRDefault="0050650A" w:rsidP="0050650A">
      <w:pPr>
        <w:jc w:val="right"/>
        <w:rPr>
          <w:sz w:val="20"/>
          <w:szCs w:val="20"/>
        </w:rPr>
      </w:pPr>
    </w:p>
    <w:p w:rsidR="0050650A" w:rsidRDefault="0050650A" w:rsidP="0050650A">
      <w:pPr>
        <w:jc w:val="right"/>
        <w:rPr>
          <w:sz w:val="20"/>
          <w:szCs w:val="20"/>
        </w:rPr>
      </w:pPr>
    </w:p>
    <w:p w:rsidR="0050650A" w:rsidRPr="008F030F" w:rsidRDefault="0050650A" w:rsidP="0050650A">
      <w:pPr>
        <w:widowControl w:val="0"/>
        <w:tabs>
          <w:tab w:val="left" w:pos="1594"/>
        </w:tabs>
        <w:spacing w:line="360" w:lineRule="exact"/>
        <w:ind w:firstLine="709"/>
        <w:jc w:val="both"/>
        <w:rPr>
          <w:sz w:val="26"/>
          <w:szCs w:val="26"/>
        </w:rPr>
      </w:pPr>
      <w:r w:rsidRPr="0050650A"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2.9.1. В </w:t>
      </w:r>
      <w:r w:rsidRPr="008F030F">
        <w:rPr>
          <w:sz w:val="26"/>
          <w:szCs w:val="26"/>
        </w:rPr>
        <w:t>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50650A" w:rsidRPr="008F030F" w:rsidRDefault="0050650A" w:rsidP="0050650A">
      <w:pPr>
        <w:tabs>
          <w:tab w:val="left" w:pos="1063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>а</w:t>
      </w:r>
      <w:r w:rsidRPr="008F030F">
        <w:rPr>
          <w:sz w:val="26"/>
          <w:szCs w:val="26"/>
          <w:shd w:val="clear" w:color="auto" w:fill="FFFFFF"/>
        </w:rPr>
        <w:t>)</w:t>
      </w:r>
      <w:r w:rsidRPr="008F030F">
        <w:rPr>
          <w:sz w:val="26"/>
          <w:szCs w:val="26"/>
        </w:rPr>
        <w:tab/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I</w:t>
      </w:r>
      <w:r w:rsidRPr="008F030F">
        <w:rPr>
          <w:sz w:val="26"/>
          <w:szCs w:val="26"/>
          <w:vertAlign w:val="superscript"/>
        </w:rPr>
        <w:t>1</w:t>
      </w:r>
      <w:r w:rsidRPr="008F030F">
        <w:rPr>
          <w:sz w:val="26"/>
          <w:szCs w:val="26"/>
        </w:rPr>
        <w:t xml:space="preserve"> статьи 57</w:t>
      </w:r>
      <w:r w:rsidRPr="008F030F">
        <w:rPr>
          <w:sz w:val="26"/>
          <w:szCs w:val="26"/>
          <w:vertAlign w:val="superscript"/>
        </w:rPr>
        <w:t>3</w:t>
      </w:r>
      <w:r w:rsidRPr="008F030F">
        <w:rPr>
          <w:sz w:val="26"/>
          <w:szCs w:val="26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8F030F">
        <w:rPr>
          <w:sz w:val="26"/>
          <w:szCs w:val="26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8F030F">
        <w:rPr>
          <w:sz w:val="26"/>
          <w:szCs w:val="26"/>
          <w:vertAlign w:val="superscript"/>
        </w:rPr>
        <w:t>3</w:t>
      </w:r>
      <w:r w:rsidRPr="008F030F">
        <w:rPr>
          <w:sz w:val="26"/>
          <w:szCs w:val="26"/>
        </w:rPr>
        <w:t xml:space="preserve"> статьи 51 Градостроительного кодекса Российской Федерации;</w:t>
      </w:r>
    </w:p>
    <w:p w:rsidR="0050650A" w:rsidRPr="008F030F" w:rsidRDefault="0050650A" w:rsidP="0050650A">
      <w:pPr>
        <w:tabs>
          <w:tab w:val="left" w:pos="1066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F030F">
        <w:rPr>
          <w:sz w:val="26"/>
          <w:szCs w:val="26"/>
        </w:rPr>
        <w:t>Росатом</w:t>
      </w:r>
      <w:proofErr w:type="spellEnd"/>
      <w:r w:rsidRPr="008F030F">
        <w:rPr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8F030F">
        <w:rPr>
          <w:sz w:val="26"/>
          <w:szCs w:val="26"/>
        </w:rPr>
        <w:t>Роскосмос</w:t>
      </w:r>
      <w:proofErr w:type="spellEnd"/>
      <w:r w:rsidRPr="008F030F">
        <w:rPr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F030F">
        <w:rPr>
          <w:sz w:val="26"/>
          <w:szCs w:val="26"/>
        </w:rPr>
        <w:t xml:space="preserve"> соглашение;</w:t>
      </w:r>
    </w:p>
    <w:p w:rsidR="0050650A" w:rsidRPr="008F030F" w:rsidRDefault="0050650A" w:rsidP="0050650A">
      <w:pPr>
        <w:tabs>
          <w:tab w:val="left" w:pos="1057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F030F">
        <w:rPr>
          <w:sz w:val="26"/>
          <w:szCs w:val="26"/>
        </w:rPr>
        <w:t xml:space="preserve"> </w:t>
      </w:r>
      <w:proofErr w:type="gramStart"/>
      <w:r w:rsidRPr="008F030F">
        <w:rPr>
          <w:sz w:val="26"/>
          <w:szCs w:val="26"/>
        </w:rPr>
        <w:t>случае</w:t>
      </w:r>
      <w:proofErr w:type="gramEnd"/>
      <w:r w:rsidRPr="008F030F">
        <w:rPr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0650A" w:rsidRPr="008F030F" w:rsidRDefault="0050650A" w:rsidP="0050650A">
      <w:pPr>
        <w:tabs>
          <w:tab w:val="left" w:pos="124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50650A" w:rsidRPr="008F030F" w:rsidRDefault="0050650A" w:rsidP="0050650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F030F">
        <w:rPr>
          <w:sz w:val="26"/>
          <w:szCs w:val="26"/>
        </w:rPr>
        <w:t>пояснительная записка;</w:t>
      </w:r>
    </w:p>
    <w:p w:rsidR="0050650A" w:rsidRPr="008F030F" w:rsidRDefault="0050650A" w:rsidP="0050650A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8F030F">
        <w:rPr>
          <w:sz w:val="26"/>
          <w:szCs w:val="26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</w:t>
      </w:r>
      <w:r w:rsidRPr="008F030F">
        <w:rPr>
          <w:sz w:val="26"/>
          <w:szCs w:val="26"/>
        </w:rPr>
        <w:lastRenderedPageBreak/>
        <w:t>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0650A" w:rsidRDefault="0050650A" w:rsidP="0050650A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8F030F">
        <w:rPr>
          <w:sz w:val="26"/>
          <w:szCs w:val="26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</w:t>
      </w:r>
      <w:proofErr w:type="gramEnd"/>
    </w:p>
    <w:p w:rsidR="0050650A" w:rsidRPr="008F030F" w:rsidRDefault="0050650A" w:rsidP="0050650A">
      <w:pPr>
        <w:spacing w:line="360" w:lineRule="exact"/>
        <w:ind w:firstLine="709"/>
        <w:jc w:val="both"/>
        <w:rPr>
          <w:sz w:val="26"/>
          <w:szCs w:val="26"/>
        </w:rPr>
      </w:pPr>
      <w:r w:rsidRPr="008F030F">
        <w:rPr>
          <w:sz w:val="26"/>
          <w:szCs w:val="26"/>
        </w:rPr>
        <w:t>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50650A" w:rsidRPr="008F030F" w:rsidRDefault="0050650A" w:rsidP="0050650A">
      <w:pPr>
        <w:spacing w:line="360" w:lineRule="exact"/>
        <w:ind w:firstLine="709"/>
        <w:jc w:val="both"/>
        <w:rPr>
          <w:sz w:val="26"/>
          <w:szCs w:val="26"/>
        </w:rPr>
      </w:pPr>
      <w:r w:rsidRPr="008F030F">
        <w:rPr>
          <w:sz w:val="26"/>
          <w:szCs w:val="26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0650A" w:rsidRPr="008F030F" w:rsidRDefault="0050650A" w:rsidP="0050650A">
      <w:pPr>
        <w:tabs>
          <w:tab w:val="left" w:pos="1062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8F030F">
        <w:rPr>
          <w:sz w:val="26"/>
          <w:szCs w:val="26"/>
        </w:rPr>
        <w:t xml:space="preserve"> случае, предусмотренном частью 12</w:t>
      </w:r>
      <w:r w:rsidRPr="008F030F">
        <w:rPr>
          <w:sz w:val="26"/>
          <w:szCs w:val="26"/>
          <w:vertAlign w:val="superscript"/>
        </w:rPr>
        <w:t>1</w:t>
      </w:r>
      <w:r w:rsidRPr="008F030F">
        <w:rPr>
          <w:sz w:val="26"/>
          <w:szCs w:val="26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З</w:t>
      </w:r>
      <w:proofErr w:type="gramStart"/>
      <w:r w:rsidRPr="008F030F">
        <w:rPr>
          <w:sz w:val="26"/>
          <w:szCs w:val="26"/>
          <w:vertAlign w:val="superscript"/>
        </w:rPr>
        <w:t>4</w:t>
      </w:r>
      <w:proofErr w:type="gramEnd"/>
      <w:r w:rsidRPr="008F030F">
        <w:rPr>
          <w:sz w:val="26"/>
          <w:szCs w:val="26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0650A" w:rsidRPr="008F030F" w:rsidRDefault="0050650A" w:rsidP="0050650A">
      <w:pPr>
        <w:tabs>
          <w:tab w:val="left" w:pos="1110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подтверждение соответствия вносимых в проектную документацию изменений требованиям, указанным в части З</w:t>
      </w:r>
      <w:r w:rsidRPr="008F030F">
        <w:rPr>
          <w:sz w:val="26"/>
          <w:szCs w:val="26"/>
          <w:vertAlign w:val="superscript"/>
        </w:rPr>
        <w:t>8</w:t>
      </w:r>
      <w:r w:rsidRPr="008F030F">
        <w:rPr>
          <w:sz w:val="26"/>
          <w:szCs w:val="26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8F030F">
        <w:rPr>
          <w:sz w:val="26"/>
          <w:szCs w:val="26"/>
        </w:rPr>
        <w:t xml:space="preserve"> проектную документацию в соответствии с частью З</w:t>
      </w:r>
      <w:r w:rsidRPr="008F030F">
        <w:rPr>
          <w:sz w:val="26"/>
          <w:szCs w:val="26"/>
          <w:vertAlign w:val="superscript"/>
        </w:rPr>
        <w:t>8</w:t>
      </w:r>
      <w:r w:rsidRPr="008F030F">
        <w:rPr>
          <w:sz w:val="26"/>
          <w:szCs w:val="26"/>
        </w:rPr>
        <w:t xml:space="preserve"> статьи 49 Градостроительного кодекса Российской Федерации;</w:t>
      </w:r>
    </w:p>
    <w:p w:rsidR="0050650A" w:rsidRPr="008F030F" w:rsidRDefault="0050650A" w:rsidP="0050650A">
      <w:pPr>
        <w:tabs>
          <w:tab w:val="left" w:pos="111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подтверждение соответствия вносимых в проектную документацию изменений требованиям, указанным в части З</w:t>
      </w:r>
      <w:proofErr w:type="gramStart"/>
      <w:r w:rsidRPr="008F030F">
        <w:rPr>
          <w:sz w:val="26"/>
          <w:szCs w:val="26"/>
          <w:vertAlign w:val="superscript"/>
        </w:rPr>
        <w:t>9</w:t>
      </w:r>
      <w:proofErr w:type="gramEnd"/>
      <w:r w:rsidRPr="008F030F">
        <w:rPr>
          <w:sz w:val="26"/>
          <w:szCs w:val="26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З</w:t>
      </w:r>
      <w:r w:rsidRPr="008F030F">
        <w:rPr>
          <w:sz w:val="26"/>
          <w:szCs w:val="26"/>
          <w:vertAlign w:val="superscript"/>
        </w:rPr>
        <w:t>9</w:t>
      </w:r>
      <w:r w:rsidRPr="008F030F">
        <w:rPr>
          <w:sz w:val="26"/>
          <w:szCs w:val="26"/>
        </w:rPr>
        <w:t xml:space="preserve"> статьи 49 Градостроительного кодекса Российской Федерации;</w:t>
      </w:r>
    </w:p>
    <w:p w:rsidR="0050650A" w:rsidRDefault="0050650A" w:rsidP="0050650A">
      <w:pPr>
        <w:tabs>
          <w:tab w:val="left" w:pos="112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50650A" w:rsidRDefault="0050650A" w:rsidP="0050650A">
      <w:pPr>
        <w:tabs>
          <w:tab w:val="left" w:pos="1119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F030F">
        <w:rPr>
          <w:sz w:val="26"/>
          <w:szCs w:val="26"/>
        </w:rPr>
        <w:t>Росатом</w:t>
      </w:r>
      <w:proofErr w:type="spellEnd"/>
      <w:r w:rsidRPr="008F030F">
        <w:rPr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8F030F">
        <w:rPr>
          <w:sz w:val="26"/>
          <w:szCs w:val="26"/>
        </w:rPr>
        <w:t>Роскосмос</w:t>
      </w:r>
      <w:proofErr w:type="spellEnd"/>
      <w:r w:rsidRPr="008F030F">
        <w:rPr>
          <w:sz w:val="26"/>
          <w:szCs w:val="26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</w:t>
      </w:r>
      <w:proofErr w:type="gramEnd"/>
    </w:p>
    <w:p w:rsidR="0050650A" w:rsidRDefault="0050650A" w:rsidP="0050650A">
      <w:pPr>
        <w:tabs>
          <w:tab w:val="left" w:pos="1119"/>
        </w:tabs>
        <w:spacing w:line="360" w:lineRule="exact"/>
        <w:ind w:firstLine="709"/>
        <w:jc w:val="both"/>
        <w:rPr>
          <w:sz w:val="26"/>
          <w:szCs w:val="26"/>
        </w:rPr>
      </w:pPr>
      <w:r w:rsidRPr="008F030F">
        <w:rPr>
          <w:sz w:val="26"/>
          <w:szCs w:val="26"/>
        </w:rPr>
        <w:t xml:space="preserve">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8F030F">
        <w:rPr>
          <w:sz w:val="26"/>
          <w:szCs w:val="26"/>
        </w:rPr>
        <w:t>определяющее</w:t>
      </w:r>
      <w:proofErr w:type="gramEnd"/>
      <w:r w:rsidRPr="008F030F">
        <w:rPr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0650A" w:rsidRPr="00076542" w:rsidRDefault="0050650A" w:rsidP="0050650A">
      <w:pPr>
        <w:tabs>
          <w:tab w:val="left" w:pos="1229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bookmarkStart w:id="1" w:name="bookmark80"/>
      <w:proofErr w:type="gramStart"/>
      <w:r>
        <w:rPr>
          <w:color w:val="000000" w:themeColor="text1"/>
          <w:sz w:val="26"/>
          <w:szCs w:val="26"/>
          <w:shd w:val="clear" w:color="auto" w:fill="FFFFFF"/>
        </w:rPr>
        <w:t>к</w:t>
      </w:r>
      <w:r w:rsidRPr="00076542">
        <w:rPr>
          <w:color w:val="000000" w:themeColor="text1"/>
          <w:sz w:val="26"/>
          <w:szCs w:val="26"/>
          <w:shd w:val="clear" w:color="auto" w:fill="FFFFFF"/>
        </w:rPr>
        <w:t>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50650A" w:rsidRPr="00076542" w:rsidRDefault="0050650A" w:rsidP="0050650A">
      <w:pPr>
        <w:tabs>
          <w:tab w:val="left" w:pos="1142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bookmarkStart w:id="2" w:name="bookmark81"/>
      <w:bookmarkEnd w:id="1"/>
      <w:r>
        <w:rPr>
          <w:color w:val="000000" w:themeColor="text1"/>
          <w:sz w:val="26"/>
          <w:szCs w:val="26"/>
          <w:shd w:val="clear" w:color="auto" w:fill="FFFFFF"/>
        </w:rPr>
        <w:t>л</w:t>
      </w:r>
      <w:r w:rsidRPr="00076542">
        <w:rPr>
          <w:color w:val="000000" w:themeColor="text1"/>
          <w:sz w:val="26"/>
          <w:szCs w:val="26"/>
          <w:shd w:val="clear" w:color="auto" w:fill="FFFFFF"/>
        </w:rPr>
        <w:t>) документы, предусмотренные </w:t>
      </w:r>
      <w:hyperlink r:id="rId10" w:history="1">
        <w:r w:rsidRPr="00076542">
          <w:rPr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076542">
        <w:rPr>
          <w:color w:val="000000" w:themeColor="text1"/>
          <w:sz w:val="26"/>
          <w:szCs w:val="26"/>
          <w:shd w:val="clear" w:color="auto" w:fill="FFFFFF"/>
        </w:rPr>
        <w:t> 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bookmarkEnd w:id="2"/>
    <w:p w:rsidR="0050650A" w:rsidRPr="008F030F" w:rsidRDefault="0050650A" w:rsidP="0050650A">
      <w:pPr>
        <w:tabs>
          <w:tab w:val="left" w:pos="1142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8F030F">
        <w:rPr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0650A" w:rsidRPr="008F030F" w:rsidRDefault="0050650A" w:rsidP="0050650A">
      <w:pPr>
        <w:tabs>
          <w:tab w:val="left" w:pos="1142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н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8F030F">
        <w:rPr>
          <w:sz w:val="26"/>
          <w:szCs w:val="26"/>
        </w:rPr>
        <w:t xml:space="preserve"> </w:t>
      </w:r>
      <w:proofErr w:type="gramStart"/>
      <w:r w:rsidRPr="008F030F">
        <w:rPr>
          <w:sz w:val="26"/>
          <w:szCs w:val="26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50650A" w:rsidRDefault="0050650A" w:rsidP="0050650A">
      <w:pPr>
        <w:tabs>
          <w:tab w:val="left" w:pos="1229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8F030F">
        <w:rPr>
          <w:sz w:val="26"/>
          <w:szCs w:val="26"/>
        </w:rPr>
        <w:t>)</w:t>
      </w:r>
      <w:r w:rsidRPr="008F030F">
        <w:rPr>
          <w:sz w:val="26"/>
          <w:szCs w:val="26"/>
        </w:rPr>
        <w:tab/>
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8F030F">
        <w:rPr>
          <w:sz w:val="26"/>
          <w:szCs w:val="26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50650A" w:rsidRPr="008F030F" w:rsidRDefault="0050650A" w:rsidP="0050650A">
      <w:pPr>
        <w:tabs>
          <w:tab w:val="left" w:pos="1072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F030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F030F">
        <w:rPr>
          <w:sz w:val="26"/>
          <w:szCs w:val="26"/>
        </w:rPr>
        <w:tab/>
        <w:t xml:space="preserve">сведения об утверждении типового </w:t>
      </w:r>
      <w:proofErr w:type="gramStart"/>
      <w:r w:rsidRPr="008F030F">
        <w:rPr>
          <w:sz w:val="26"/>
          <w:szCs w:val="26"/>
        </w:rPr>
        <w:t>архитектурного решения</w:t>
      </w:r>
      <w:proofErr w:type="gramEnd"/>
      <w:r w:rsidRPr="008F030F">
        <w:rPr>
          <w:sz w:val="26"/>
          <w:szCs w:val="26"/>
        </w:rPr>
        <w:t xml:space="preserve"> объекта капитального строительства, утвержденное в соответствии с Федеральным законом "Об объектах культурного наследия (памятниках истории и культуры) народов Российской Федерации"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50650A" w:rsidRDefault="0050650A" w:rsidP="0050650A">
      <w:pPr>
        <w:tabs>
          <w:tab w:val="left" w:pos="1072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F030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F030F">
        <w:rPr>
          <w:sz w:val="26"/>
          <w:szCs w:val="26"/>
        </w:rP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proofErr w:type="gramStart"/>
      <w:r w:rsidRPr="008F030F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50650A" w:rsidRDefault="0050650A" w:rsidP="0050650A">
      <w:pPr>
        <w:tabs>
          <w:tab w:val="left" w:pos="1072"/>
        </w:tabs>
        <w:spacing w:line="360" w:lineRule="exact"/>
        <w:ind w:firstLine="709"/>
        <w:jc w:val="both"/>
        <w:rPr>
          <w:sz w:val="26"/>
          <w:szCs w:val="26"/>
        </w:rPr>
      </w:pPr>
    </w:p>
    <w:p w:rsidR="0050650A" w:rsidRDefault="0050650A" w:rsidP="0050650A">
      <w:pPr>
        <w:tabs>
          <w:tab w:val="left" w:pos="1072"/>
        </w:tabs>
        <w:spacing w:line="360" w:lineRule="exact"/>
        <w:ind w:firstLine="709"/>
        <w:jc w:val="both"/>
        <w:rPr>
          <w:sz w:val="26"/>
          <w:szCs w:val="26"/>
        </w:rPr>
      </w:pPr>
    </w:p>
    <w:p w:rsidR="0050650A" w:rsidRDefault="0050650A" w:rsidP="0050650A">
      <w:pPr>
        <w:tabs>
          <w:tab w:val="left" w:pos="107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_____________________</w:t>
      </w:r>
    </w:p>
    <w:p w:rsidR="0050650A" w:rsidRPr="0050650A" w:rsidRDefault="0050650A" w:rsidP="0050650A">
      <w:pPr>
        <w:rPr>
          <w:sz w:val="22"/>
          <w:szCs w:val="22"/>
        </w:rPr>
      </w:pPr>
    </w:p>
    <w:sectPr w:rsidR="0050650A" w:rsidRPr="0050650A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92" w:rsidRDefault="00657592">
      <w:r>
        <w:separator/>
      </w:r>
    </w:p>
  </w:endnote>
  <w:endnote w:type="continuationSeparator" w:id="0">
    <w:p w:rsidR="00657592" w:rsidRDefault="0065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92" w:rsidRDefault="00657592">
      <w:r>
        <w:separator/>
      </w:r>
    </w:p>
  </w:footnote>
  <w:footnote w:type="continuationSeparator" w:id="0">
    <w:p w:rsidR="00657592" w:rsidRDefault="0065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3"/>
  </w:num>
  <w:num w:numId="15">
    <w:abstractNumId w:val="19"/>
  </w:num>
  <w:num w:numId="16">
    <w:abstractNumId w:val="15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8"/>
  </w:num>
  <w:num w:numId="25">
    <w:abstractNumId w:val="9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4C96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0A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592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0D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2DF8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212723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3C03-06F7-44FF-B4D2-EBA17865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2022-12-30T08:43:00Z</cp:lastPrinted>
  <dcterms:created xsi:type="dcterms:W3CDTF">2022-12-30T08:44:00Z</dcterms:created>
  <dcterms:modified xsi:type="dcterms:W3CDTF">2022-12-30T08:44:00Z</dcterms:modified>
</cp:coreProperties>
</file>